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EA" w:rsidRPr="00B24C27" w:rsidRDefault="002A1B57" w:rsidP="00A56710">
      <w:pPr>
        <w:pStyle w:val="Title"/>
        <w:spacing w:after="0"/>
        <w:rPr>
          <w:rFonts w:ascii="Corbel" w:hAnsi="Corbel"/>
          <w:b/>
          <w:color w:val="3E3E67" w:themeColor="accent1" w:themeShade="BF"/>
        </w:rPr>
      </w:pPr>
      <w:r>
        <w:rPr>
          <w:rFonts w:ascii="Corbel" w:hAnsi="Corbel"/>
          <w:b/>
          <w:color w:val="3E3E67" w:themeColor="accent1" w:themeShade="BF"/>
        </w:rPr>
        <w:t xml:space="preserve">ABS </w:t>
      </w:r>
      <w:r w:rsidR="00CD464E">
        <w:rPr>
          <w:rFonts w:ascii="Corbel" w:hAnsi="Corbel"/>
          <w:b/>
          <w:color w:val="3E3E67" w:themeColor="accent1" w:themeShade="BF"/>
        </w:rPr>
        <w:t>Perinatal</w:t>
      </w:r>
      <w:r w:rsidR="00F55B79">
        <w:rPr>
          <w:rFonts w:ascii="Corbel" w:hAnsi="Corbel"/>
          <w:b/>
          <w:color w:val="3E3E67" w:themeColor="accent1" w:themeShade="BF"/>
        </w:rPr>
        <w:t xml:space="preserve"> </w:t>
      </w:r>
      <w:r w:rsidR="00ED6FBC">
        <w:rPr>
          <w:rFonts w:ascii="Corbel" w:hAnsi="Corbel"/>
          <w:b/>
          <w:color w:val="3E3E67" w:themeColor="accent1" w:themeShade="BF"/>
        </w:rPr>
        <w:t xml:space="preserve">Deaths </w:t>
      </w:r>
    </w:p>
    <w:p w:rsidR="00ED6FBC" w:rsidRPr="000F050A" w:rsidRDefault="00ED6FBC" w:rsidP="00ED6FBC">
      <w:pPr>
        <w:pStyle w:val="Heading2"/>
        <w:spacing w:before="0"/>
        <w:jc w:val="right"/>
        <w:rPr>
          <w:rFonts w:ascii="Corbel" w:hAnsi="Corbel"/>
          <w:b w:val="0"/>
          <w:color w:val="313240" w:themeColor="text2" w:themeShade="BF"/>
          <w:sz w:val="36"/>
          <w:szCs w:val="36"/>
        </w:rPr>
      </w:pPr>
      <w:r w:rsidRPr="000F050A">
        <w:rPr>
          <w:rFonts w:ascii="Corbel" w:hAnsi="Corbel"/>
          <w:b w:val="0"/>
          <w:color w:val="313240" w:themeColor="text2" w:themeShade="BF"/>
          <w:sz w:val="36"/>
          <w:szCs w:val="36"/>
        </w:rPr>
        <w:t>NSW Registry of Births, Deaths and Marriages</w:t>
      </w:r>
    </w:p>
    <w:p w:rsidR="00ED6FBC" w:rsidRPr="000F050A" w:rsidRDefault="00ED6FBC" w:rsidP="00ED6FBC">
      <w:pPr>
        <w:spacing w:after="0"/>
        <w:jc w:val="right"/>
        <w:rPr>
          <w:rFonts w:ascii="Corbel" w:hAnsi="Corbel"/>
          <w:color w:val="313240" w:themeColor="text2" w:themeShade="BF"/>
          <w:sz w:val="36"/>
          <w:szCs w:val="36"/>
        </w:rPr>
      </w:pPr>
      <w:r w:rsidRPr="000F050A">
        <w:rPr>
          <w:rFonts w:ascii="Corbel" w:hAnsi="Corbel"/>
          <w:color w:val="313240" w:themeColor="text2" w:themeShade="BF"/>
          <w:sz w:val="36"/>
          <w:szCs w:val="36"/>
        </w:rPr>
        <w:t>Australian Bureau of Statistics</w:t>
      </w:r>
    </w:p>
    <w:p w:rsidR="00E826E7" w:rsidRDefault="00E826E7" w:rsidP="009C2EE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  <w:sz w:val="24"/>
          <w:szCs w:val="24"/>
        </w:rPr>
      </w:pPr>
    </w:p>
    <w:p w:rsidR="00E826E7" w:rsidRPr="000A7E86" w:rsidRDefault="00E826E7" w:rsidP="00E826E7">
      <w:pPr>
        <w:pStyle w:val="Heading3"/>
        <w:rPr>
          <w:rFonts w:ascii="Corbel" w:hAnsi="Corbel"/>
          <w:color w:val="3E3E67" w:themeColor="accent1" w:themeShade="BF"/>
          <w:sz w:val="28"/>
          <w:szCs w:val="28"/>
        </w:rPr>
      </w:pPr>
      <w:r w:rsidRPr="000A7E86">
        <w:rPr>
          <w:rFonts w:ascii="Corbel" w:hAnsi="Corbel"/>
          <w:color w:val="3E3E67" w:themeColor="accent1" w:themeShade="BF"/>
          <w:sz w:val="28"/>
          <w:szCs w:val="28"/>
        </w:rPr>
        <w:t>Background</w:t>
      </w:r>
      <w:r>
        <w:rPr>
          <w:rFonts w:ascii="Corbel" w:hAnsi="Corbel"/>
          <w:color w:val="3E3E67" w:themeColor="accent1" w:themeShade="BF"/>
          <w:sz w:val="28"/>
          <w:szCs w:val="28"/>
        </w:rPr>
        <w:t xml:space="preserve"> </w:t>
      </w:r>
    </w:p>
    <w:p w:rsidR="008D36F7" w:rsidRPr="00684CC4" w:rsidRDefault="00684CC4" w:rsidP="00684CC4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684CC4">
        <w:rPr>
          <w:rFonts w:ascii="Calibri" w:hAnsi="Calibri" w:cs="Calibri"/>
          <w:sz w:val="24"/>
          <w:szCs w:val="24"/>
        </w:rPr>
        <w:t>Perinatal deaths comprise stillbirths (fetal deaths) and deaths of infants within the first 28 days of life (neonatal deaths).</w:t>
      </w:r>
      <w:r w:rsidR="00E826E7" w:rsidRPr="00684CC4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826E7" w:rsidRPr="00684CC4">
        <w:rPr>
          <w:rFonts w:ascii="Calibri" w:hAnsi="Calibri" w:cs="Calibri"/>
          <w:sz w:val="24"/>
          <w:szCs w:val="24"/>
        </w:rPr>
        <w:t xml:space="preserve">Fetal deaths are registered only as a </w:t>
      </w:r>
      <w:r w:rsidR="00A3770B">
        <w:rPr>
          <w:rFonts w:ascii="Calibri" w:hAnsi="Calibri" w:cs="Calibri"/>
          <w:sz w:val="24"/>
          <w:szCs w:val="24"/>
        </w:rPr>
        <w:t>birth</w:t>
      </w:r>
      <w:r w:rsidR="00D7156D" w:rsidRPr="00684CC4">
        <w:rPr>
          <w:rFonts w:ascii="Calibri" w:hAnsi="Calibri" w:cs="Calibri"/>
          <w:sz w:val="24"/>
          <w:szCs w:val="24"/>
        </w:rPr>
        <w:t>,</w:t>
      </w:r>
      <w:r w:rsidR="00E826E7" w:rsidRPr="00684CC4">
        <w:rPr>
          <w:rFonts w:ascii="Calibri" w:hAnsi="Calibri" w:cs="Calibri"/>
          <w:sz w:val="24"/>
          <w:szCs w:val="24"/>
        </w:rPr>
        <w:t xml:space="preserve"> while neonatal deaths are registered first as a birth and then a death.</w:t>
      </w:r>
      <w:r w:rsidR="00D7156D" w:rsidRPr="00684CC4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8D36F7" w:rsidRDefault="008D36F7" w:rsidP="00684CC4">
      <w:pPr>
        <w:spacing w:after="0" w:line="240" w:lineRule="auto"/>
        <w:rPr>
          <w:rFonts w:ascii="Calibri" w:hAnsi="Calibri" w:cs="Arial"/>
          <w:color w:val="000000"/>
          <w:sz w:val="24"/>
          <w:szCs w:val="24"/>
        </w:rPr>
      </w:pPr>
    </w:p>
    <w:p w:rsidR="00D7156D" w:rsidRPr="00D7156D" w:rsidRDefault="00E826E7" w:rsidP="00D7156D">
      <w:pPr>
        <w:spacing w:after="0" w:line="240" w:lineRule="auto"/>
        <w:rPr>
          <w:rFonts w:ascii="Calibri" w:hAnsi="Calibri" w:cs="Arial"/>
          <w:color w:val="000000"/>
          <w:sz w:val="24"/>
          <w:szCs w:val="24"/>
        </w:rPr>
      </w:pPr>
      <w:r w:rsidRPr="00D7156D">
        <w:rPr>
          <w:rFonts w:ascii="Calibri" w:hAnsi="Calibri" w:cs="Arial"/>
          <w:color w:val="000000"/>
          <w:sz w:val="24"/>
          <w:szCs w:val="24"/>
        </w:rPr>
        <w:t xml:space="preserve">Perinatal deaths are registered by the Registry of Births, Deaths and Marriages (RBDM) in each State and Territory. </w:t>
      </w:r>
      <w:r w:rsidR="00D7156D" w:rsidRPr="00D7156D">
        <w:rPr>
          <w:rFonts w:ascii="Calibri" w:hAnsi="Calibri" w:cs="Arial"/>
          <w:color w:val="000000"/>
          <w:sz w:val="24"/>
          <w:szCs w:val="24"/>
        </w:rPr>
        <w:t xml:space="preserve"> This information is forwarded to the ABS for checking and coding.</w:t>
      </w:r>
    </w:p>
    <w:p w:rsidR="00D7156D" w:rsidRDefault="00D7156D" w:rsidP="00D7156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  <w:sz w:val="24"/>
          <w:szCs w:val="24"/>
        </w:rPr>
      </w:pPr>
    </w:p>
    <w:p w:rsidR="002E6861" w:rsidRDefault="008D36F7" w:rsidP="002E686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The</w:t>
      </w:r>
      <w:r w:rsidR="002E6861">
        <w:rPr>
          <w:rFonts w:ascii="Calibri" w:hAnsi="Calibri" w:cs="Arial"/>
          <w:color w:val="000000"/>
          <w:sz w:val="24"/>
          <w:szCs w:val="24"/>
        </w:rPr>
        <w:t xml:space="preserve"> collection is based on the year of registration of the death rather than the date of death</w:t>
      </w:r>
      <w:r w:rsidR="002E6861" w:rsidRPr="009C2EE9">
        <w:rPr>
          <w:rFonts w:ascii="Calibri" w:hAnsi="Calibri" w:cs="Arial"/>
          <w:color w:val="000000"/>
          <w:sz w:val="24"/>
          <w:szCs w:val="24"/>
        </w:rPr>
        <w:t xml:space="preserve">. </w:t>
      </w:r>
      <w:r w:rsidR="002E6861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70CA9">
        <w:rPr>
          <w:rFonts w:ascii="Calibri" w:hAnsi="Calibri" w:cs="Arial"/>
          <w:color w:val="000000"/>
          <w:sz w:val="24"/>
          <w:szCs w:val="24"/>
        </w:rPr>
        <w:t xml:space="preserve">Delays in registering a death and subsequent provision of the data to the ABS mean that not all deaths are registered in the year that they occur.  </w:t>
      </w:r>
      <w:r w:rsidR="00A3770B">
        <w:rPr>
          <w:rFonts w:ascii="Calibri" w:hAnsi="Calibri" w:cs="Arial"/>
          <w:color w:val="000000"/>
          <w:sz w:val="24"/>
          <w:szCs w:val="24"/>
        </w:rPr>
        <w:t>Approximately</w:t>
      </w:r>
      <w:r w:rsidR="00A70CA9">
        <w:rPr>
          <w:rFonts w:ascii="Calibri" w:hAnsi="Calibri" w:cs="Arial"/>
          <w:color w:val="000000"/>
          <w:sz w:val="24"/>
          <w:szCs w:val="24"/>
        </w:rPr>
        <w:t xml:space="preserve"> 10-13% of perinatal deaths occurring in one year are not registered until the following year or later.  </w:t>
      </w:r>
      <w:r w:rsidR="002E6861">
        <w:rPr>
          <w:rFonts w:ascii="Calibri" w:hAnsi="Calibri" w:cs="Arial"/>
          <w:color w:val="000000"/>
          <w:sz w:val="24"/>
          <w:szCs w:val="24"/>
        </w:rPr>
        <w:t xml:space="preserve">In particular, deaths that are referred to a coroner can take many months or years to finalise, and these are not registered until the coronial inquiry is complete.  In 2007, approximately 5% of deaths were reported to a coroner.  </w:t>
      </w:r>
    </w:p>
    <w:p w:rsidR="00684CC4" w:rsidRDefault="00684CC4" w:rsidP="002E686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  <w:sz w:val="24"/>
          <w:szCs w:val="24"/>
        </w:rPr>
      </w:pPr>
    </w:p>
    <w:p w:rsidR="00684CC4" w:rsidRPr="00E826E7" w:rsidRDefault="00684CC4" w:rsidP="00684CC4">
      <w:pPr>
        <w:pStyle w:val="Heading2"/>
        <w:rPr>
          <w:rFonts w:ascii="Corbel" w:hAnsi="Corbel"/>
          <w:color w:val="3E3E67" w:themeColor="accent1" w:themeShade="BF"/>
          <w:sz w:val="28"/>
          <w:szCs w:val="28"/>
        </w:rPr>
      </w:pPr>
      <w:r w:rsidRPr="00E826E7">
        <w:rPr>
          <w:rFonts w:ascii="Corbel" w:hAnsi="Corbel"/>
          <w:color w:val="3E3E67" w:themeColor="accent1" w:themeShade="BF"/>
          <w:sz w:val="28"/>
          <w:szCs w:val="28"/>
        </w:rPr>
        <w:t>Tips for using Perinatal Deaths data in linkage studies</w:t>
      </w:r>
    </w:p>
    <w:p w:rsidR="00684CC4" w:rsidRPr="00E826E7" w:rsidRDefault="00684CC4" w:rsidP="00684CC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The ABS Perinatal Deaths</w:t>
      </w:r>
      <w:r w:rsidRPr="00E826E7">
        <w:rPr>
          <w:rFonts w:ascii="Calibri" w:hAnsi="Calibri" w:cs="Arial"/>
          <w:color w:val="000000"/>
          <w:sz w:val="24"/>
          <w:szCs w:val="24"/>
        </w:rPr>
        <w:t xml:space="preserve"> dataset is based on year of registration of the perinatal death, not the year of the perinatal death.</w:t>
      </w:r>
    </w:p>
    <w:p w:rsidR="00684CC4" w:rsidRPr="00E826E7" w:rsidRDefault="00684CC4" w:rsidP="00684CC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Arial"/>
          <w:color w:val="000000"/>
          <w:sz w:val="24"/>
          <w:szCs w:val="24"/>
        </w:rPr>
      </w:pPr>
      <w:r w:rsidRPr="00E826E7">
        <w:rPr>
          <w:rFonts w:ascii="Calibri" w:hAnsi="Calibri" w:cs="Arial"/>
          <w:color w:val="000000"/>
          <w:sz w:val="24"/>
          <w:szCs w:val="24"/>
        </w:rPr>
        <w:t>Perinatal death records that are available for linkage include perinatal deaths occurring in NSW and do not include perinatal deaths among infants who die interstate.</w:t>
      </w:r>
    </w:p>
    <w:p w:rsidR="00684CC4" w:rsidRDefault="00684CC4" w:rsidP="00684CC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Arial"/>
          <w:color w:val="000000"/>
          <w:sz w:val="24"/>
          <w:szCs w:val="24"/>
        </w:rPr>
      </w:pPr>
      <w:r w:rsidRPr="00E826E7">
        <w:rPr>
          <w:rFonts w:ascii="Calibri" w:hAnsi="Calibri" w:cs="Arial"/>
          <w:color w:val="000000"/>
          <w:sz w:val="24"/>
          <w:szCs w:val="24"/>
        </w:rPr>
        <w:t>If researchers wish to link information from the ABS p</w:t>
      </w:r>
      <w:r>
        <w:rPr>
          <w:rFonts w:ascii="Calibri" w:hAnsi="Calibri" w:cs="Arial"/>
          <w:color w:val="000000"/>
          <w:sz w:val="24"/>
          <w:szCs w:val="24"/>
        </w:rPr>
        <w:t xml:space="preserve">erinatal mortality dataset, </w:t>
      </w:r>
      <w:r w:rsidRPr="00E826E7">
        <w:rPr>
          <w:rFonts w:ascii="Calibri" w:hAnsi="Calibri" w:cs="Arial"/>
          <w:color w:val="000000"/>
          <w:sz w:val="24"/>
          <w:szCs w:val="24"/>
        </w:rPr>
        <w:t>access to both RBDM birth and death registration data and the ABS perinatal mortality dataset should be included in any project proposal/ ethics application.</w:t>
      </w:r>
    </w:p>
    <w:p w:rsidR="00684CC4" w:rsidRPr="00E826E7" w:rsidRDefault="00684CC4" w:rsidP="00684CC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ABS Perinatal Death data are currently available for linkage studies from 1994 to 2005.</w:t>
      </w:r>
    </w:p>
    <w:p w:rsidR="00684CC4" w:rsidRPr="009C2EE9" w:rsidRDefault="00684CC4" w:rsidP="002E686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  <w:sz w:val="24"/>
          <w:szCs w:val="24"/>
        </w:rPr>
      </w:pPr>
    </w:p>
    <w:p w:rsidR="009C2EE9" w:rsidRPr="009C2EE9" w:rsidRDefault="009C2EE9" w:rsidP="009C2EE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  <w:sz w:val="24"/>
          <w:szCs w:val="24"/>
        </w:rPr>
      </w:pPr>
    </w:p>
    <w:p w:rsidR="006C5DC7" w:rsidRPr="004C2CAE" w:rsidRDefault="006C5DC7" w:rsidP="006C5DC7">
      <w:pPr>
        <w:rPr>
          <w:rFonts w:ascii="Corbel" w:hAnsi="Corbel"/>
          <w:color w:val="3E3E67" w:themeColor="accent1" w:themeShade="BF"/>
          <w:sz w:val="28"/>
          <w:szCs w:val="28"/>
        </w:rPr>
      </w:pPr>
      <w:r w:rsidRPr="004C2CAE">
        <w:rPr>
          <w:rFonts w:ascii="Corbel" w:hAnsi="Corbel"/>
          <w:b/>
          <w:color w:val="3E3E67" w:themeColor="accent1" w:themeShade="BF"/>
          <w:sz w:val="28"/>
          <w:szCs w:val="28"/>
        </w:rPr>
        <w:t>Access to information on Aboriginal and Torres Strait Islander peoples</w:t>
      </w:r>
    </w:p>
    <w:p w:rsidR="006C5DC7" w:rsidRDefault="006C5DC7" w:rsidP="006C5DC7">
      <w:pPr>
        <w:pStyle w:val="BodyTextIndent3"/>
        <w:spacing w:after="0"/>
        <w:ind w:lef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An application to the Aboriginal Health and Medical Research Council (AH&amp;MRC) ethics committee should be made for research projects for which </w:t>
      </w:r>
      <w:r w:rsidRPr="007B3701">
        <w:rPr>
          <w:rFonts w:ascii="Calibri" w:hAnsi="Calibri"/>
          <w:sz w:val="24"/>
          <w:szCs w:val="24"/>
        </w:rPr>
        <w:t>one or more of the following apply:</w:t>
      </w:r>
    </w:p>
    <w:p w:rsidR="006C5DC7" w:rsidRPr="00FE50EA" w:rsidRDefault="006C5DC7" w:rsidP="006C5DC7">
      <w:pPr>
        <w:pStyle w:val="BodyTextIndent3"/>
        <w:spacing w:after="0"/>
        <w:ind w:left="0"/>
        <w:rPr>
          <w:rFonts w:ascii="Calibri" w:hAnsi="Calibri"/>
          <w:sz w:val="24"/>
          <w:szCs w:val="24"/>
        </w:rPr>
      </w:pPr>
    </w:p>
    <w:p w:rsidR="006C5DC7" w:rsidRPr="00FE50EA" w:rsidRDefault="006C5DC7" w:rsidP="006C5DC7">
      <w:pPr>
        <w:pStyle w:val="ListParagraph"/>
        <w:numPr>
          <w:ilvl w:val="0"/>
          <w:numId w:val="1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Arial"/>
          <w:sz w:val="24"/>
          <w:szCs w:val="24"/>
          <w:lang w:eastAsia="zh-CN"/>
        </w:rPr>
      </w:pPr>
      <w:r w:rsidRPr="007B3701">
        <w:rPr>
          <w:rFonts w:ascii="Calibri" w:hAnsi="Calibri" w:cs="Arial"/>
          <w:sz w:val="24"/>
          <w:szCs w:val="24"/>
          <w:lang w:eastAsia="zh-CN"/>
        </w:rPr>
        <w:t>The experience of Aboriginal people is an explicit focus of all or part of the research</w:t>
      </w:r>
    </w:p>
    <w:p w:rsidR="006C5DC7" w:rsidRPr="00FE50EA" w:rsidRDefault="006C5DC7" w:rsidP="006C5DC7">
      <w:pPr>
        <w:pStyle w:val="ListParagraph"/>
        <w:numPr>
          <w:ilvl w:val="0"/>
          <w:numId w:val="1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Arial"/>
          <w:sz w:val="24"/>
          <w:szCs w:val="24"/>
          <w:lang w:eastAsia="zh-CN"/>
        </w:rPr>
      </w:pPr>
      <w:r w:rsidRPr="007B3701">
        <w:rPr>
          <w:rFonts w:ascii="Calibri" w:hAnsi="Calibri" w:cs="Arial"/>
          <w:sz w:val="24"/>
          <w:szCs w:val="24"/>
          <w:lang w:eastAsia="zh-CN"/>
        </w:rPr>
        <w:t>Data collection is explicitly directed at Aboriginal peoples</w:t>
      </w:r>
    </w:p>
    <w:p w:rsidR="006C5DC7" w:rsidRPr="00FE50EA" w:rsidRDefault="006C5DC7" w:rsidP="006C5DC7">
      <w:pPr>
        <w:pStyle w:val="ListParagraph"/>
        <w:numPr>
          <w:ilvl w:val="0"/>
          <w:numId w:val="1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Arial"/>
          <w:sz w:val="24"/>
          <w:szCs w:val="24"/>
          <w:lang w:eastAsia="zh-CN"/>
        </w:rPr>
      </w:pPr>
      <w:r w:rsidRPr="007B3701">
        <w:rPr>
          <w:rFonts w:ascii="Calibri" w:hAnsi="Calibri" w:cs="Arial"/>
          <w:sz w:val="24"/>
          <w:szCs w:val="24"/>
          <w:lang w:eastAsia="zh-CN"/>
        </w:rPr>
        <w:t>Aboriginal peoples, as a group, are to be examined in the results</w:t>
      </w:r>
    </w:p>
    <w:p w:rsidR="006C5DC7" w:rsidRPr="00EC544B" w:rsidRDefault="006C5DC7" w:rsidP="006C5DC7">
      <w:pPr>
        <w:pStyle w:val="ListParagraph"/>
        <w:numPr>
          <w:ilvl w:val="0"/>
          <w:numId w:val="1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Arial"/>
          <w:sz w:val="24"/>
          <w:szCs w:val="24"/>
          <w:lang w:eastAsia="zh-CN"/>
        </w:rPr>
      </w:pPr>
      <w:r w:rsidRPr="00EC544B">
        <w:rPr>
          <w:rFonts w:ascii="Calibri" w:hAnsi="Calibri" w:cs="Arial"/>
          <w:sz w:val="24"/>
          <w:szCs w:val="24"/>
          <w:lang w:eastAsia="zh-CN"/>
        </w:rPr>
        <w:t>The information has an impact on one or more Aboriginal communities</w:t>
      </w:r>
    </w:p>
    <w:p w:rsidR="006C5DC7" w:rsidRPr="00EC544B" w:rsidRDefault="006C5DC7" w:rsidP="006C5DC7">
      <w:pPr>
        <w:pStyle w:val="ListParagraph"/>
        <w:numPr>
          <w:ilvl w:val="0"/>
          <w:numId w:val="1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Arial"/>
          <w:sz w:val="24"/>
          <w:szCs w:val="24"/>
        </w:rPr>
      </w:pPr>
      <w:r w:rsidRPr="00EC544B">
        <w:rPr>
          <w:rFonts w:ascii="Calibri" w:hAnsi="Calibri" w:cs="Arial"/>
          <w:sz w:val="24"/>
          <w:szCs w:val="24"/>
          <w:lang w:eastAsia="zh-CN"/>
        </w:rPr>
        <w:t>Aboriginal health funds are a source of funding</w:t>
      </w:r>
    </w:p>
    <w:p w:rsidR="006C5DC7" w:rsidRDefault="006C5DC7" w:rsidP="006C5DC7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n-AU" w:eastAsia="en-AU" w:bidi="ar-SA"/>
        </w:rPr>
      </w:pPr>
    </w:p>
    <w:p w:rsidR="006C5DC7" w:rsidRDefault="006C5DC7" w:rsidP="006C5DC7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n-AU" w:eastAsia="en-AU" w:bidi="ar-SA"/>
        </w:rPr>
      </w:pPr>
      <w:r w:rsidRPr="00EC544B">
        <w:rPr>
          <w:rFonts w:ascii="Calibri" w:eastAsia="Times New Roman" w:hAnsi="Calibri" w:cs="Arial"/>
          <w:sz w:val="24"/>
          <w:szCs w:val="24"/>
          <w:lang w:val="en-AU" w:eastAsia="en-AU" w:bidi="ar-SA"/>
        </w:rPr>
        <w:t>Research that is not specifically directed at Aboriginal people or communities, such as for the total population or a sub-population (</w:t>
      </w:r>
      <w:r w:rsidR="006470B4" w:rsidRPr="00EC544B">
        <w:rPr>
          <w:rFonts w:ascii="Calibri" w:eastAsia="Times New Roman" w:hAnsi="Calibri" w:cs="Arial"/>
          <w:sz w:val="24"/>
          <w:szCs w:val="24"/>
          <w:lang w:val="en-AU" w:eastAsia="en-AU" w:bidi="ar-SA"/>
        </w:rPr>
        <w:t>e.g.</w:t>
      </w:r>
      <w:r w:rsidRPr="00EC544B">
        <w:rPr>
          <w:rFonts w:ascii="Calibri" w:eastAsia="Times New Roman" w:hAnsi="Calibri" w:cs="Arial"/>
          <w:sz w:val="24"/>
          <w:szCs w:val="24"/>
          <w:lang w:val="en-AU" w:eastAsia="en-AU" w:bidi="ar-SA"/>
        </w:rPr>
        <w:t xml:space="preserve"> rural NSW, people over 50 years old) can still potentially impact on Aboriginal people. </w:t>
      </w:r>
    </w:p>
    <w:p w:rsidR="006C5DC7" w:rsidRPr="00EC544B" w:rsidRDefault="006C5DC7" w:rsidP="006C5DC7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n-AU" w:eastAsia="en-AU" w:bidi="ar-SA"/>
        </w:rPr>
      </w:pPr>
    </w:p>
    <w:p w:rsidR="006C5DC7" w:rsidRDefault="006C5DC7" w:rsidP="006C5DC7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n-AU" w:eastAsia="en-AU" w:bidi="ar-SA"/>
        </w:rPr>
      </w:pPr>
      <w:r w:rsidRPr="00EC544B">
        <w:rPr>
          <w:rFonts w:ascii="Calibri" w:eastAsia="Times New Roman" w:hAnsi="Calibri" w:cs="Arial"/>
          <w:sz w:val="24"/>
          <w:szCs w:val="24"/>
          <w:lang w:val="en-AU" w:eastAsia="en-AU" w:bidi="ar-SA"/>
        </w:rPr>
        <w:t xml:space="preserve">However, an application for such research need only be made to the Committee if </w:t>
      </w:r>
      <w:r w:rsidRPr="00EC544B">
        <w:rPr>
          <w:rFonts w:ascii="Calibri" w:eastAsia="Times New Roman" w:hAnsi="Calibri" w:cs="Arial"/>
          <w:i/>
          <w:iCs/>
          <w:sz w:val="24"/>
          <w:szCs w:val="24"/>
          <w:u w:val="single"/>
          <w:lang w:val="en-AU" w:eastAsia="en-AU" w:bidi="ar-SA"/>
        </w:rPr>
        <w:t>any</w:t>
      </w:r>
      <w:r w:rsidRPr="00EC544B">
        <w:rPr>
          <w:rFonts w:ascii="Calibri" w:eastAsia="Times New Roman" w:hAnsi="Calibri" w:cs="Arial"/>
          <w:sz w:val="24"/>
          <w:szCs w:val="24"/>
          <w:lang w:val="en-AU" w:eastAsia="en-AU" w:bidi="ar-SA"/>
        </w:rPr>
        <w:t xml:space="preserve"> one of the following applies:</w:t>
      </w:r>
    </w:p>
    <w:p w:rsidR="006C5DC7" w:rsidRPr="00EC544B" w:rsidRDefault="006C5DC7" w:rsidP="006C5DC7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n-AU" w:eastAsia="en-AU" w:bidi="ar-SA"/>
        </w:rPr>
      </w:pPr>
    </w:p>
    <w:p w:rsidR="006C5DC7" w:rsidRPr="00EC544B" w:rsidRDefault="006C5DC7" w:rsidP="006C5DC7">
      <w:pPr>
        <w:numPr>
          <w:ilvl w:val="0"/>
          <w:numId w:val="17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Arial"/>
          <w:sz w:val="24"/>
          <w:szCs w:val="24"/>
          <w:lang w:val="en-AU" w:eastAsia="en-AU" w:bidi="ar-SA"/>
        </w:rPr>
      </w:pPr>
      <w:r w:rsidRPr="00EC544B">
        <w:rPr>
          <w:rFonts w:ascii="Calibri" w:eastAsia="Times New Roman" w:hAnsi="Calibri" w:cs="Arial"/>
          <w:sz w:val="24"/>
          <w:szCs w:val="24"/>
          <w:lang w:val="en-AU" w:eastAsia="en-AU" w:bidi="ar-SA"/>
        </w:rPr>
        <w:t xml:space="preserve">Any of the five factors listed above are present; </w:t>
      </w:r>
      <w:r w:rsidRPr="00EC544B">
        <w:rPr>
          <w:rFonts w:ascii="Calibri" w:eastAsia="Times New Roman" w:hAnsi="Calibri" w:cs="Arial"/>
          <w:sz w:val="24"/>
          <w:szCs w:val="24"/>
          <w:u w:val="single"/>
          <w:lang w:val="en-AU" w:eastAsia="en-AU" w:bidi="ar-SA"/>
        </w:rPr>
        <w:t>or</w:t>
      </w:r>
    </w:p>
    <w:p w:rsidR="006C5DC7" w:rsidRPr="00EC544B" w:rsidRDefault="006C5DC7" w:rsidP="006C5DC7">
      <w:pPr>
        <w:numPr>
          <w:ilvl w:val="0"/>
          <w:numId w:val="17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Arial"/>
          <w:sz w:val="24"/>
          <w:szCs w:val="24"/>
          <w:lang w:val="en-AU" w:eastAsia="en-AU" w:bidi="ar-SA"/>
        </w:rPr>
      </w:pPr>
      <w:r w:rsidRPr="00EC544B">
        <w:rPr>
          <w:rFonts w:ascii="Calibri" w:eastAsia="Times New Roman" w:hAnsi="Calibri" w:cs="Arial"/>
          <w:sz w:val="24"/>
          <w:szCs w:val="24"/>
          <w:lang w:val="en-AU" w:eastAsia="en-AU" w:bidi="ar-SA"/>
        </w:rPr>
        <w:t>Aboriginal people are known, or are likely, to be significantly over-represented in the group being studied (</w:t>
      </w:r>
      <w:r w:rsidR="006470B4" w:rsidRPr="00EC544B">
        <w:rPr>
          <w:rFonts w:ascii="Calibri" w:eastAsia="Times New Roman" w:hAnsi="Calibri" w:cs="Arial"/>
          <w:sz w:val="24"/>
          <w:szCs w:val="24"/>
          <w:lang w:val="en-AU" w:eastAsia="en-AU" w:bidi="ar-SA"/>
        </w:rPr>
        <w:t>e.g.</w:t>
      </w:r>
      <w:r w:rsidRPr="00EC544B">
        <w:rPr>
          <w:rFonts w:ascii="Calibri" w:eastAsia="Times New Roman" w:hAnsi="Calibri" w:cs="Arial"/>
          <w:sz w:val="24"/>
          <w:szCs w:val="24"/>
          <w:lang w:val="en-AU" w:eastAsia="en-AU" w:bidi="ar-SA"/>
        </w:rPr>
        <w:t xml:space="preserve"> compared to the 2.1% of the total NSW population as shown in the 2006 Census); </w:t>
      </w:r>
      <w:r w:rsidRPr="00EC544B">
        <w:rPr>
          <w:rFonts w:ascii="Calibri" w:eastAsia="Times New Roman" w:hAnsi="Calibri" w:cs="Arial"/>
          <w:sz w:val="24"/>
          <w:szCs w:val="24"/>
          <w:u w:val="single"/>
          <w:lang w:val="en-AU" w:eastAsia="en-AU" w:bidi="ar-SA"/>
        </w:rPr>
        <w:t>or</w:t>
      </w:r>
    </w:p>
    <w:p w:rsidR="006C5DC7" w:rsidRPr="00EC544B" w:rsidRDefault="006C5DC7" w:rsidP="006C5DC7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Calibri" w:eastAsia="Times New Roman" w:hAnsi="Calibri" w:cs="Arial"/>
          <w:sz w:val="24"/>
          <w:szCs w:val="24"/>
          <w:lang w:val="en-AU" w:eastAsia="en-AU" w:bidi="ar-SA"/>
        </w:rPr>
      </w:pPr>
      <w:r w:rsidRPr="00EC544B">
        <w:rPr>
          <w:rFonts w:ascii="Calibri" w:eastAsia="Times New Roman" w:hAnsi="Calibri" w:cs="Arial"/>
          <w:sz w:val="24"/>
          <w:szCs w:val="24"/>
          <w:lang w:val="en-AU" w:eastAsia="en-AU" w:bidi="ar-SA"/>
        </w:rPr>
        <w:t xml:space="preserve">The Aboriginal experience of the medical condition being studied is known, or is likely, to be different from the overall population; </w:t>
      </w:r>
      <w:r w:rsidRPr="00EC544B">
        <w:rPr>
          <w:rFonts w:ascii="Calibri" w:eastAsia="Times New Roman" w:hAnsi="Calibri" w:cs="Arial"/>
          <w:sz w:val="24"/>
          <w:szCs w:val="24"/>
          <w:u w:val="single"/>
          <w:lang w:val="en-AU" w:eastAsia="en-AU" w:bidi="ar-SA"/>
        </w:rPr>
        <w:t>or</w:t>
      </w:r>
    </w:p>
    <w:p w:rsidR="006C5DC7" w:rsidRPr="00EC544B" w:rsidRDefault="006C5DC7" w:rsidP="006C5DC7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Calibri" w:eastAsia="Times New Roman" w:hAnsi="Calibri" w:cs="Arial"/>
          <w:sz w:val="24"/>
          <w:szCs w:val="24"/>
          <w:lang w:val="en-AU" w:eastAsia="en-AU" w:bidi="ar-SA"/>
        </w:rPr>
      </w:pPr>
      <w:r w:rsidRPr="00EC544B">
        <w:rPr>
          <w:rFonts w:ascii="Calibri" w:eastAsia="Times New Roman" w:hAnsi="Calibri" w:cs="Arial"/>
          <w:sz w:val="24"/>
          <w:szCs w:val="24"/>
          <w:lang w:val="en-AU" w:eastAsia="en-AU" w:bidi="ar-SA"/>
        </w:rPr>
        <w:t xml:space="preserve">There are Aboriginal people who use the services being studied in distinctive ways, or who have distinctive barriers that limit their access to the services; </w:t>
      </w:r>
      <w:r w:rsidRPr="00EC544B">
        <w:rPr>
          <w:rFonts w:ascii="Calibri" w:eastAsia="Times New Roman" w:hAnsi="Calibri" w:cs="Arial"/>
          <w:sz w:val="24"/>
          <w:szCs w:val="24"/>
          <w:u w:val="single"/>
          <w:lang w:val="en-AU" w:eastAsia="en-AU" w:bidi="ar-SA"/>
        </w:rPr>
        <w:t>or</w:t>
      </w:r>
      <w:r w:rsidRPr="00EC544B">
        <w:rPr>
          <w:rFonts w:ascii="Calibri" w:eastAsia="Times New Roman" w:hAnsi="Calibri" w:cs="Arial"/>
          <w:sz w:val="24"/>
          <w:szCs w:val="24"/>
          <w:lang w:val="en-AU" w:eastAsia="en-AU" w:bidi="ar-SA"/>
        </w:rPr>
        <w:t xml:space="preserve">  </w:t>
      </w:r>
    </w:p>
    <w:p w:rsidR="006C5DC7" w:rsidRPr="00EC544B" w:rsidRDefault="006C5DC7" w:rsidP="006C5DC7">
      <w:pPr>
        <w:numPr>
          <w:ilvl w:val="0"/>
          <w:numId w:val="1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Calibri" w:eastAsia="Times New Roman" w:hAnsi="Calibri" w:cs="Arial"/>
          <w:sz w:val="24"/>
          <w:szCs w:val="24"/>
          <w:lang w:val="en-AU" w:eastAsia="en-AU" w:bidi="ar-SA"/>
        </w:rPr>
      </w:pPr>
      <w:r w:rsidRPr="00EC544B">
        <w:rPr>
          <w:rFonts w:ascii="Calibri" w:eastAsia="Times New Roman" w:hAnsi="Calibri" w:cs="Arial"/>
          <w:sz w:val="24"/>
          <w:szCs w:val="24"/>
          <w:lang w:val="en-AU" w:eastAsia="en-AU" w:bidi="ar-SA"/>
        </w:rPr>
        <w:t>It is proposed to separately identify data relating to Aboriginal people in the results.</w:t>
      </w:r>
    </w:p>
    <w:p w:rsidR="006C5DC7" w:rsidRDefault="006C5DC7" w:rsidP="006C5DC7">
      <w:pPr>
        <w:pStyle w:val="BodyTextIndent3"/>
        <w:spacing w:before="120"/>
        <w:ind w:left="0"/>
        <w:rPr>
          <w:rFonts w:ascii="Calibri" w:hAnsi="Calibri"/>
          <w:sz w:val="24"/>
          <w:szCs w:val="24"/>
        </w:rPr>
      </w:pPr>
      <w:r w:rsidRPr="007B3701">
        <w:rPr>
          <w:rFonts w:ascii="Calibri" w:hAnsi="Calibri"/>
          <w:sz w:val="24"/>
          <w:szCs w:val="24"/>
        </w:rPr>
        <w:t>The AH</w:t>
      </w:r>
      <w:r>
        <w:rPr>
          <w:rFonts w:ascii="Calibri" w:hAnsi="Calibri"/>
          <w:sz w:val="24"/>
          <w:szCs w:val="24"/>
        </w:rPr>
        <w:t>&amp;</w:t>
      </w:r>
      <w:r w:rsidRPr="007B3701">
        <w:rPr>
          <w:rFonts w:ascii="Calibri" w:hAnsi="Calibri"/>
          <w:sz w:val="24"/>
          <w:szCs w:val="24"/>
        </w:rPr>
        <w:t xml:space="preserve">MRC ethics committee have some </w:t>
      </w:r>
      <w:r>
        <w:rPr>
          <w:rFonts w:ascii="Calibri" w:hAnsi="Calibri"/>
          <w:sz w:val="24"/>
          <w:szCs w:val="24"/>
        </w:rPr>
        <w:t>specific</w:t>
      </w:r>
      <w:r w:rsidRPr="007B3701">
        <w:rPr>
          <w:rFonts w:ascii="Calibri" w:hAnsi="Calibri"/>
          <w:sz w:val="24"/>
          <w:szCs w:val="24"/>
        </w:rPr>
        <w:t xml:space="preserve"> requirements, including evidence of community engagement in the research. Relevant documents can be found on the</w:t>
      </w:r>
      <w:r>
        <w:rPr>
          <w:rFonts w:ascii="Calibri" w:hAnsi="Calibri"/>
          <w:sz w:val="24"/>
          <w:szCs w:val="24"/>
        </w:rPr>
        <w:t xml:space="preserve"> AH&amp;MRC</w:t>
      </w:r>
      <w:r w:rsidRPr="007B3701">
        <w:rPr>
          <w:rFonts w:ascii="Calibri" w:hAnsi="Calibri"/>
          <w:sz w:val="24"/>
          <w:szCs w:val="24"/>
        </w:rPr>
        <w:t xml:space="preserve"> website at: </w:t>
      </w:r>
      <w:hyperlink r:id="rId9" w:history="1">
        <w:r w:rsidRPr="007B3701">
          <w:rPr>
            <w:rStyle w:val="Hyperlink"/>
            <w:rFonts w:ascii="Calibri" w:hAnsi="Calibri"/>
            <w:color w:val="auto"/>
            <w:sz w:val="24"/>
            <w:szCs w:val="24"/>
          </w:rPr>
          <w:t>http://www.ahmrc.org.au</w:t>
        </w:r>
      </w:hyperlink>
      <w:r w:rsidRPr="007B3701">
        <w:rPr>
          <w:rFonts w:ascii="Calibri" w:hAnsi="Calibri"/>
          <w:sz w:val="24"/>
          <w:szCs w:val="24"/>
        </w:rPr>
        <w:t>.</w:t>
      </w:r>
      <w:r w:rsidR="009A29E7">
        <w:rPr>
          <w:rFonts w:ascii="Calibri" w:hAnsi="Calibri"/>
          <w:sz w:val="24"/>
          <w:szCs w:val="24"/>
        </w:rPr>
        <w:t xml:space="preserve">  </w:t>
      </w:r>
      <w:r w:rsidR="009A29E7">
        <w:rPr>
          <w:rFonts w:ascii="Calibri" w:hAnsi="Calibri"/>
          <w:color w:val="000000" w:themeColor="text1"/>
          <w:sz w:val="24"/>
          <w:szCs w:val="24"/>
        </w:rPr>
        <w:t>If you are unsure whether an application to the AH&amp;MRC Ethics Committee is required, please seek the advice of the Ethics Committee secretariat (T: 02 9212 4777).</w:t>
      </w:r>
    </w:p>
    <w:p w:rsidR="00CD464E" w:rsidRPr="00CD464E" w:rsidRDefault="00CD464E" w:rsidP="00CD464E">
      <w:pPr>
        <w:spacing w:after="0" w:line="240" w:lineRule="auto"/>
        <w:rPr>
          <w:rFonts w:ascii="Calibri" w:hAnsi="Calibri"/>
          <w:sz w:val="24"/>
          <w:szCs w:val="24"/>
        </w:rPr>
      </w:pPr>
    </w:p>
    <w:p w:rsidR="006F39CC" w:rsidRDefault="006F39CC" w:rsidP="006F39CC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:rsidR="00CD464E" w:rsidRPr="000A7E86" w:rsidRDefault="00CD464E" w:rsidP="00CD464E">
      <w:pPr>
        <w:pStyle w:val="Heading2"/>
        <w:rPr>
          <w:rFonts w:ascii="Corbel" w:hAnsi="Corbel"/>
          <w:color w:val="3E3E67" w:themeColor="accent1" w:themeShade="BF"/>
          <w:sz w:val="28"/>
          <w:szCs w:val="28"/>
        </w:rPr>
      </w:pPr>
      <w:r w:rsidRPr="000A7E86">
        <w:rPr>
          <w:rFonts w:ascii="Corbel" w:hAnsi="Corbel"/>
          <w:color w:val="3E3E67" w:themeColor="accent1" w:themeShade="BF"/>
          <w:sz w:val="28"/>
          <w:szCs w:val="28"/>
        </w:rPr>
        <w:t>Data custodian</w:t>
      </w:r>
    </w:p>
    <w:p w:rsidR="00ED6FBC" w:rsidRDefault="00ED6FBC" w:rsidP="00F32465">
      <w:pPr>
        <w:spacing w:line="240" w:lineRule="auto"/>
        <w:rPr>
          <w:rFonts w:ascii="Calibri" w:hAnsi="Calibri" w:cs="Arial"/>
          <w:color w:val="000000"/>
          <w:sz w:val="24"/>
          <w:szCs w:val="24"/>
        </w:rPr>
      </w:pPr>
      <w:r w:rsidRPr="000F050A">
        <w:rPr>
          <w:rFonts w:ascii="Calibri" w:hAnsi="Calibri" w:cs="Arial"/>
          <w:color w:val="000000"/>
          <w:sz w:val="24"/>
          <w:szCs w:val="24"/>
        </w:rPr>
        <w:t xml:space="preserve">The Registrar of Births, Deaths and Marriages is the data custodian of </w:t>
      </w:r>
      <w:r>
        <w:rPr>
          <w:rFonts w:ascii="Calibri" w:hAnsi="Calibri" w:cs="Arial"/>
          <w:color w:val="000000"/>
          <w:sz w:val="24"/>
          <w:szCs w:val="24"/>
        </w:rPr>
        <w:t xml:space="preserve">the perinatal </w:t>
      </w:r>
      <w:r w:rsidRPr="000F050A">
        <w:rPr>
          <w:rFonts w:ascii="Calibri" w:hAnsi="Calibri" w:cs="Arial"/>
          <w:color w:val="000000"/>
          <w:sz w:val="24"/>
          <w:szCs w:val="24"/>
        </w:rPr>
        <w:t>death</w:t>
      </w:r>
      <w:r>
        <w:rPr>
          <w:rFonts w:ascii="Calibri" w:hAnsi="Calibri" w:cs="Arial"/>
          <w:color w:val="000000"/>
          <w:sz w:val="24"/>
          <w:szCs w:val="24"/>
        </w:rPr>
        <w:t>s</w:t>
      </w:r>
      <w:r w:rsidRPr="000F050A">
        <w:rPr>
          <w:rFonts w:ascii="Calibri" w:hAnsi="Calibri" w:cs="Arial"/>
          <w:color w:val="000000"/>
          <w:sz w:val="24"/>
          <w:szCs w:val="24"/>
        </w:rPr>
        <w:t xml:space="preserve"> </w:t>
      </w:r>
      <w:r>
        <w:rPr>
          <w:rFonts w:ascii="Calibri" w:hAnsi="Calibri" w:cs="Arial"/>
          <w:color w:val="000000"/>
          <w:sz w:val="24"/>
          <w:szCs w:val="24"/>
        </w:rPr>
        <w:t>data collection.</w:t>
      </w:r>
      <w:r w:rsidRPr="000F050A">
        <w:rPr>
          <w:rFonts w:ascii="Calibri" w:hAnsi="Calibri" w:cs="Arial"/>
          <w:color w:val="000000"/>
          <w:sz w:val="24"/>
          <w:szCs w:val="24"/>
        </w:rPr>
        <w:t xml:space="preserve">  </w:t>
      </w:r>
      <w:r w:rsidR="00F32465">
        <w:rPr>
          <w:rFonts w:ascii="Calibri" w:hAnsi="Calibri" w:cs="Arial"/>
          <w:color w:val="000000"/>
          <w:sz w:val="24"/>
          <w:szCs w:val="24"/>
        </w:rPr>
        <w:t>Queries regarding variables in this dataset should be directed to:</w:t>
      </w:r>
    </w:p>
    <w:p w:rsidR="00F32465" w:rsidRPr="00B83F9B" w:rsidRDefault="00F32465" w:rsidP="00F32465">
      <w:pPr>
        <w:keepNext/>
        <w:spacing w:after="0" w:line="240" w:lineRule="auto"/>
        <w:rPr>
          <w:rFonts w:ascii="Calibri" w:hAnsi="Calibri" w:cs="Calibri"/>
          <w:sz w:val="24"/>
          <w:szCs w:val="24"/>
        </w:rPr>
      </w:pPr>
      <w:r w:rsidRPr="00B83F9B">
        <w:rPr>
          <w:rFonts w:ascii="Calibri" w:hAnsi="Calibri" w:cs="Calibri"/>
          <w:sz w:val="24"/>
          <w:szCs w:val="24"/>
        </w:rPr>
        <w:t>Dr Lee Taylor</w:t>
      </w:r>
    </w:p>
    <w:p w:rsidR="00F32465" w:rsidRPr="00B83F9B" w:rsidRDefault="00F32465" w:rsidP="00F3246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83F9B">
        <w:rPr>
          <w:rFonts w:ascii="Calibri" w:hAnsi="Calibri" w:cs="Calibri"/>
          <w:sz w:val="24"/>
          <w:szCs w:val="24"/>
        </w:rPr>
        <w:t>Manager, Surveillance Methods</w:t>
      </w:r>
    </w:p>
    <w:p w:rsidR="00F32465" w:rsidRPr="00B83F9B" w:rsidRDefault="00F32465" w:rsidP="00F3246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83F9B">
        <w:rPr>
          <w:rFonts w:ascii="Calibri" w:hAnsi="Calibri" w:cs="Calibri"/>
          <w:sz w:val="24"/>
          <w:szCs w:val="24"/>
        </w:rPr>
        <w:t>Centre for Epidemiology and Research</w:t>
      </w:r>
    </w:p>
    <w:p w:rsidR="00F32465" w:rsidRPr="00B83F9B" w:rsidRDefault="00F32465" w:rsidP="00F3246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83F9B">
        <w:rPr>
          <w:rFonts w:ascii="Calibri" w:hAnsi="Calibri" w:cs="Calibri"/>
          <w:sz w:val="24"/>
          <w:szCs w:val="24"/>
        </w:rPr>
        <w:t>NSW Department of Health</w:t>
      </w:r>
    </w:p>
    <w:p w:rsidR="00F32465" w:rsidRPr="00B83F9B" w:rsidRDefault="00F32465" w:rsidP="00F3246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83F9B">
        <w:rPr>
          <w:rFonts w:ascii="Calibri" w:hAnsi="Calibri" w:cs="Calibri"/>
          <w:sz w:val="24"/>
          <w:szCs w:val="24"/>
        </w:rPr>
        <w:t>Locked Bag 961</w:t>
      </w:r>
    </w:p>
    <w:p w:rsidR="00F32465" w:rsidRPr="00B83F9B" w:rsidRDefault="00F32465" w:rsidP="00F3246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83F9B">
        <w:rPr>
          <w:rFonts w:ascii="Calibri" w:hAnsi="Calibri" w:cs="Calibri"/>
          <w:sz w:val="24"/>
          <w:szCs w:val="24"/>
        </w:rPr>
        <w:t>NORTH SYDNEY NSW 2059</w:t>
      </w:r>
    </w:p>
    <w:p w:rsidR="00F32465" w:rsidRPr="00B83F9B" w:rsidRDefault="00F32465" w:rsidP="00F3246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83F9B">
        <w:rPr>
          <w:rFonts w:ascii="Calibri" w:hAnsi="Calibri" w:cs="Calibri"/>
          <w:sz w:val="24"/>
          <w:szCs w:val="24"/>
        </w:rPr>
        <w:t>Phone: 02 9391 9223</w:t>
      </w:r>
    </w:p>
    <w:p w:rsidR="00F32465" w:rsidRPr="00B83F9B" w:rsidRDefault="00F32465" w:rsidP="00F3246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83F9B">
        <w:rPr>
          <w:rFonts w:ascii="Calibri" w:hAnsi="Calibri" w:cs="Calibri"/>
          <w:sz w:val="24"/>
          <w:szCs w:val="24"/>
        </w:rPr>
        <w:t>Fax: 02 9391 9232</w:t>
      </w:r>
    </w:p>
    <w:p w:rsidR="00F32465" w:rsidRPr="000F050A" w:rsidRDefault="00F32465" w:rsidP="00F32465">
      <w:pPr>
        <w:spacing w:line="240" w:lineRule="auto"/>
        <w:rPr>
          <w:rFonts w:ascii="Calibri" w:hAnsi="Calibri" w:cs="Arial"/>
          <w:color w:val="000000"/>
          <w:sz w:val="24"/>
          <w:szCs w:val="24"/>
        </w:rPr>
      </w:pPr>
      <w:r w:rsidRPr="00B83F9B">
        <w:rPr>
          <w:rFonts w:ascii="Calibri" w:hAnsi="Calibri" w:cs="Calibri"/>
          <w:sz w:val="24"/>
          <w:szCs w:val="24"/>
        </w:rPr>
        <w:t xml:space="preserve">E-mail: </w:t>
      </w:r>
      <w:hyperlink r:id="rId10" w:history="1">
        <w:r w:rsidRPr="00B83F9B">
          <w:rPr>
            <w:rStyle w:val="Hyperlink"/>
            <w:rFonts w:ascii="Calibri" w:hAnsi="Calibri" w:cs="Calibri"/>
            <w:sz w:val="24"/>
            <w:szCs w:val="24"/>
          </w:rPr>
          <w:t>ltayl@doh.health.nsw.gov.au</w:t>
        </w:r>
      </w:hyperlink>
    </w:p>
    <w:p w:rsidR="00A034B0" w:rsidRPr="00A56710" w:rsidRDefault="00A034B0" w:rsidP="000A7E86">
      <w:pPr>
        <w:spacing w:after="0" w:line="240" w:lineRule="auto"/>
        <w:rPr>
          <w:rFonts w:ascii="Calibri" w:hAnsi="Calibri" w:cs="Arial"/>
          <w:color w:val="000000"/>
          <w:sz w:val="24"/>
          <w:szCs w:val="24"/>
        </w:rPr>
      </w:pPr>
      <w:r w:rsidRPr="00A56710">
        <w:rPr>
          <w:rFonts w:ascii="Calibri" w:hAnsi="Calibri" w:cs="Arial"/>
          <w:color w:val="000000"/>
          <w:sz w:val="24"/>
          <w:szCs w:val="24"/>
        </w:rPr>
        <w:t xml:space="preserve"> </w:t>
      </w:r>
    </w:p>
    <w:p w:rsidR="00FD34CA" w:rsidRPr="00A034B0" w:rsidRDefault="00FD34CA" w:rsidP="00A034B0">
      <w:pPr>
        <w:sectPr w:rsidR="00FD34CA" w:rsidRPr="00A034B0" w:rsidSect="00B42EB0">
          <w:footerReference w:type="default" r:id="rId11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F00049" w:rsidRPr="000A7E86" w:rsidRDefault="00685799" w:rsidP="00F00049">
      <w:pPr>
        <w:pStyle w:val="Heading2"/>
        <w:rPr>
          <w:rFonts w:ascii="Corbel" w:hAnsi="Corbel"/>
          <w:color w:val="3E3E67" w:themeColor="accent1" w:themeShade="BF"/>
          <w:sz w:val="32"/>
          <w:szCs w:val="32"/>
        </w:rPr>
      </w:pPr>
      <w:r>
        <w:rPr>
          <w:rFonts w:ascii="Corbel" w:hAnsi="Corbel"/>
          <w:color w:val="3E3E67" w:themeColor="accent1" w:themeShade="BF"/>
          <w:sz w:val="32"/>
          <w:szCs w:val="32"/>
        </w:rPr>
        <w:lastRenderedPageBreak/>
        <w:t>Perinatal</w:t>
      </w:r>
      <w:r w:rsidR="004705CB">
        <w:rPr>
          <w:rFonts w:ascii="Corbel" w:hAnsi="Corbel"/>
          <w:color w:val="3E3E67" w:themeColor="accent1" w:themeShade="BF"/>
          <w:sz w:val="32"/>
          <w:szCs w:val="32"/>
        </w:rPr>
        <w:t xml:space="preserve"> </w:t>
      </w:r>
      <w:r w:rsidR="00ED6FBC">
        <w:rPr>
          <w:rFonts w:ascii="Corbel" w:hAnsi="Corbel"/>
          <w:color w:val="3E3E67" w:themeColor="accent1" w:themeShade="BF"/>
          <w:sz w:val="32"/>
          <w:szCs w:val="32"/>
        </w:rPr>
        <w:t>Deaths</w:t>
      </w:r>
      <w:r w:rsidR="004705CB">
        <w:rPr>
          <w:rFonts w:ascii="Corbel" w:hAnsi="Corbel"/>
          <w:color w:val="3E3E67" w:themeColor="accent1" w:themeShade="BF"/>
          <w:sz w:val="32"/>
          <w:szCs w:val="32"/>
        </w:rPr>
        <w:t xml:space="preserve"> – Variable </w:t>
      </w:r>
      <w:r w:rsidR="00C06E0C" w:rsidRPr="000A7E86">
        <w:rPr>
          <w:rFonts w:ascii="Corbel" w:hAnsi="Corbel"/>
          <w:color w:val="3E3E67" w:themeColor="accent1" w:themeShade="BF"/>
          <w:sz w:val="32"/>
          <w:szCs w:val="32"/>
        </w:rPr>
        <w:t>information</w:t>
      </w:r>
    </w:p>
    <w:p w:rsidR="00F00049" w:rsidRPr="00F00049" w:rsidRDefault="00F00049" w:rsidP="00F00049"/>
    <w:tbl>
      <w:tblPr>
        <w:tblStyle w:val="LightList-Accent11"/>
        <w:tblW w:w="14425" w:type="dxa"/>
        <w:tblBorders>
          <w:insideH w:val="single" w:sz="8" w:space="0" w:color="53548A" w:themeColor="accent1"/>
          <w:insideV w:val="single" w:sz="8" w:space="0" w:color="53548A" w:themeColor="accent1"/>
        </w:tblBorders>
        <w:shd w:val="clear" w:color="auto" w:fill="DADAE9" w:themeFill="accent1" w:themeFillTint="33"/>
        <w:tblLayout w:type="fixed"/>
        <w:tblLook w:val="04A0"/>
      </w:tblPr>
      <w:tblGrid>
        <w:gridCol w:w="3085"/>
        <w:gridCol w:w="5954"/>
        <w:gridCol w:w="5386"/>
      </w:tblGrid>
      <w:tr w:rsidR="004705CB" w:rsidRPr="006C429C" w:rsidTr="006C429C">
        <w:trPr>
          <w:cnfStyle w:val="100000000000"/>
          <w:cantSplit/>
          <w:tblHeader/>
        </w:trPr>
        <w:tc>
          <w:tcPr>
            <w:cnfStyle w:val="001000000000"/>
            <w:tcW w:w="3085" w:type="dxa"/>
            <w:shd w:val="clear" w:color="auto" w:fill="3E3E67" w:themeFill="accent1" w:themeFillShade="BF"/>
          </w:tcPr>
          <w:p w:rsidR="004705CB" w:rsidRPr="006C429C" w:rsidRDefault="004705CB" w:rsidP="004705CB">
            <w:pPr>
              <w:rPr>
                <w:rFonts w:ascii="Calibri" w:hAnsi="Calibri" w:cs="Arial"/>
              </w:rPr>
            </w:pPr>
            <w:bookmarkStart w:id="0" w:name="_Hlk274311485"/>
            <w:r w:rsidRPr="006C429C">
              <w:rPr>
                <w:rFonts w:ascii="Calibri" w:hAnsi="Calibri" w:cs="Arial"/>
              </w:rPr>
              <w:t>Variable</w:t>
            </w:r>
          </w:p>
        </w:tc>
        <w:tc>
          <w:tcPr>
            <w:tcW w:w="5954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4705CB" w:rsidRPr="006C429C" w:rsidRDefault="004705CB" w:rsidP="004705CB">
            <w:pPr>
              <w:cnfStyle w:val="100000000000"/>
              <w:rPr>
                <w:rFonts w:ascii="Calibri" w:hAnsi="Calibri" w:cs="Arial"/>
              </w:rPr>
            </w:pPr>
            <w:r w:rsidRPr="006C429C">
              <w:rPr>
                <w:rFonts w:ascii="Calibri" w:hAnsi="Calibri" w:cs="Arial"/>
              </w:rPr>
              <w:t>Description/Notes</w:t>
            </w:r>
          </w:p>
        </w:tc>
        <w:tc>
          <w:tcPr>
            <w:tcW w:w="5386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4705CB" w:rsidRPr="006C429C" w:rsidRDefault="004705CB" w:rsidP="004705CB">
            <w:pPr>
              <w:cnfStyle w:val="100000000000"/>
              <w:rPr>
                <w:rFonts w:ascii="Calibri" w:hAnsi="Calibri" w:cs="Arial"/>
              </w:rPr>
            </w:pPr>
            <w:r w:rsidRPr="006C429C">
              <w:rPr>
                <w:rFonts w:ascii="Calibri" w:hAnsi="Calibri" w:cs="Arial"/>
              </w:rPr>
              <w:t>Codes</w:t>
            </w:r>
          </w:p>
        </w:tc>
      </w:tr>
      <w:tr w:rsidR="00ED6FBC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ED6FBC" w:rsidRDefault="009C2EE9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Birth Type</w:t>
            </w:r>
          </w:p>
        </w:tc>
        <w:tc>
          <w:tcPr>
            <w:tcW w:w="5954" w:type="dxa"/>
            <w:shd w:val="clear" w:color="auto" w:fill="auto"/>
          </w:tcPr>
          <w:p w:rsidR="00ED6FBC" w:rsidRDefault="009C2EE9" w:rsidP="004705CB">
            <w:pPr>
              <w:cnfStyle w:val="000000100000"/>
              <w:rPr>
                <w:rFonts w:ascii="Calibri" w:hAnsi="Calibri" w:cs="Arial"/>
              </w:rPr>
            </w:pPr>
            <w:r w:rsidRPr="009C2EE9">
              <w:rPr>
                <w:rFonts w:ascii="Calibri" w:hAnsi="Calibri" w:cs="Arial"/>
              </w:rPr>
              <w:t>This field is generated directly using the heartbeat cessation code where: BIRTH TYPE is equal to 1 (live</w:t>
            </w:r>
            <w:r w:rsidR="003D1EA6">
              <w:rPr>
                <w:rFonts w:ascii="Calibri" w:hAnsi="Calibri" w:cs="Arial"/>
              </w:rPr>
              <w:t xml:space="preserve"> </w:t>
            </w:r>
            <w:r w:rsidRPr="009C2EE9">
              <w:rPr>
                <w:rFonts w:ascii="Calibri" w:hAnsi="Calibri" w:cs="Arial"/>
              </w:rPr>
              <w:t>birth) if HEART equals 4; BIRTH TYPE is equal to 2 (stillborn) if HEART equal 1, 2 or 3; and BIRTH TYPE is set to missing if HEART equals 9.</w:t>
            </w:r>
          </w:p>
        </w:tc>
        <w:tc>
          <w:tcPr>
            <w:tcW w:w="5386" w:type="dxa"/>
            <w:shd w:val="clear" w:color="auto" w:fill="auto"/>
          </w:tcPr>
          <w:p w:rsidR="00ED6FBC" w:rsidRDefault="009C2EE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= Live birth</w:t>
            </w:r>
          </w:p>
          <w:p w:rsidR="009C2EE9" w:rsidRDefault="009C2EE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= Stillbirth</w:t>
            </w:r>
          </w:p>
          <w:p w:rsidR="009C2EE9" w:rsidRPr="004705CB" w:rsidRDefault="009C2EE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**OTHER** = Invalid data</w:t>
            </w:r>
          </w:p>
        </w:tc>
      </w:tr>
      <w:tr w:rsidR="00ED6FBC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ED6FBC" w:rsidRDefault="009C2EE9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Age at death</w:t>
            </w:r>
          </w:p>
        </w:tc>
        <w:tc>
          <w:tcPr>
            <w:tcW w:w="5954" w:type="dxa"/>
            <w:shd w:val="clear" w:color="auto" w:fill="auto"/>
          </w:tcPr>
          <w:p w:rsidR="00ED6FBC" w:rsidRDefault="009C2EE9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Includes whole and fractional years</w:t>
            </w:r>
          </w:p>
        </w:tc>
        <w:tc>
          <w:tcPr>
            <w:tcW w:w="5386" w:type="dxa"/>
            <w:shd w:val="clear" w:color="auto" w:fill="auto"/>
          </w:tcPr>
          <w:p w:rsidR="00ED6FBC" w:rsidRPr="004705CB" w:rsidRDefault="00ED6FBC" w:rsidP="004705CB">
            <w:pPr>
              <w:cnfStyle w:val="000000000000"/>
              <w:rPr>
                <w:rFonts w:ascii="Calibri" w:hAnsi="Calibri" w:cs="Arial"/>
              </w:rPr>
            </w:pPr>
          </w:p>
        </w:tc>
      </w:tr>
      <w:tr w:rsidR="00ED6FBC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ED6FBC" w:rsidRDefault="009C2EE9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Age at death in days</w:t>
            </w:r>
          </w:p>
        </w:tc>
        <w:tc>
          <w:tcPr>
            <w:tcW w:w="5954" w:type="dxa"/>
            <w:shd w:val="clear" w:color="auto" w:fill="auto"/>
          </w:tcPr>
          <w:p w:rsidR="00ED6FBC" w:rsidRDefault="009C2EE9" w:rsidP="00E605D4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This field is the same as AGE AT DEATH except that it </w:t>
            </w:r>
            <w:r w:rsidR="00E605D4">
              <w:rPr>
                <w:rFonts w:ascii="Calibri" w:hAnsi="Calibri" w:cs="Arial"/>
              </w:rPr>
              <w:t>is</w:t>
            </w:r>
            <w:r>
              <w:rPr>
                <w:rFonts w:ascii="Calibri" w:hAnsi="Calibri" w:cs="Arial"/>
              </w:rPr>
              <w:t xml:space="preserve"> calculated </w:t>
            </w:r>
            <w:r w:rsidR="00E605D4">
              <w:rPr>
                <w:rFonts w:ascii="Calibri" w:hAnsi="Calibri" w:cs="Arial"/>
              </w:rPr>
              <w:t>in</w:t>
            </w:r>
            <w:r>
              <w:rPr>
                <w:rFonts w:ascii="Calibri" w:hAnsi="Calibri" w:cs="Arial"/>
              </w:rPr>
              <w:t xml:space="preserve"> days</w:t>
            </w:r>
          </w:p>
        </w:tc>
        <w:tc>
          <w:tcPr>
            <w:tcW w:w="5386" w:type="dxa"/>
            <w:shd w:val="clear" w:color="auto" w:fill="auto"/>
          </w:tcPr>
          <w:p w:rsidR="00ED6FBC" w:rsidRPr="004705CB" w:rsidRDefault="00ED6FBC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9C2EE9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9C2EE9" w:rsidRDefault="009C2EE9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Age at death in minutes</w:t>
            </w:r>
          </w:p>
        </w:tc>
        <w:tc>
          <w:tcPr>
            <w:tcW w:w="5954" w:type="dxa"/>
            <w:shd w:val="clear" w:color="auto" w:fill="auto"/>
          </w:tcPr>
          <w:p w:rsidR="009C2EE9" w:rsidRDefault="009C2EE9" w:rsidP="00E605D4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This field is the same as AGE AT DEATH except that it </w:t>
            </w:r>
            <w:r w:rsidR="00E605D4">
              <w:rPr>
                <w:rFonts w:ascii="Calibri" w:hAnsi="Calibri" w:cs="Arial"/>
              </w:rPr>
              <w:t>is</w:t>
            </w:r>
            <w:r>
              <w:rPr>
                <w:rFonts w:ascii="Calibri" w:hAnsi="Calibri" w:cs="Arial"/>
              </w:rPr>
              <w:t xml:space="preserve"> calculated </w:t>
            </w:r>
            <w:r w:rsidR="00E605D4">
              <w:rPr>
                <w:rFonts w:ascii="Calibri" w:hAnsi="Calibri" w:cs="Arial"/>
              </w:rPr>
              <w:t>in</w:t>
            </w:r>
            <w:r>
              <w:rPr>
                <w:rFonts w:ascii="Calibri" w:hAnsi="Calibri" w:cs="Arial"/>
              </w:rPr>
              <w:t xml:space="preserve"> minutes</w:t>
            </w:r>
          </w:p>
        </w:tc>
        <w:tc>
          <w:tcPr>
            <w:tcW w:w="5386" w:type="dxa"/>
            <w:shd w:val="clear" w:color="auto" w:fill="auto"/>
          </w:tcPr>
          <w:p w:rsidR="009C2EE9" w:rsidRPr="004705CB" w:rsidRDefault="009C2EE9" w:rsidP="004705CB">
            <w:pPr>
              <w:cnfStyle w:val="000000000000"/>
              <w:rPr>
                <w:rFonts w:ascii="Calibri" w:hAnsi="Calibri" w:cs="Arial"/>
              </w:rPr>
            </w:pPr>
          </w:p>
        </w:tc>
      </w:tr>
      <w:tr w:rsidR="00ED6FBC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ED6FBC" w:rsidRDefault="009C2EE9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Sex</w:t>
            </w:r>
          </w:p>
        </w:tc>
        <w:tc>
          <w:tcPr>
            <w:tcW w:w="5954" w:type="dxa"/>
            <w:shd w:val="clear" w:color="auto" w:fill="auto"/>
          </w:tcPr>
          <w:p w:rsidR="00ED6FBC" w:rsidRDefault="00ED6FBC" w:rsidP="004705CB">
            <w:pPr>
              <w:cnfStyle w:val="000000100000"/>
              <w:rPr>
                <w:rFonts w:ascii="Calibri" w:hAnsi="Calibri" w:cs="Arial"/>
              </w:rPr>
            </w:pPr>
          </w:p>
        </w:tc>
        <w:tc>
          <w:tcPr>
            <w:tcW w:w="5386" w:type="dxa"/>
            <w:shd w:val="clear" w:color="auto" w:fill="auto"/>
          </w:tcPr>
          <w:p w:rsidR="00ED6FBC" w:rsidRDefault="009C2EE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= Male</w:t>
            </w:r>
          </w:p>
          <w:p w:rsidR="009C2EE9" w:rsidRDefault="009C2EE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= Female</w:t>
            </w:r>
          </w:p>
          <w:p w:rsidR="009C2EE9" w:rsidRDefault="009C2EE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= Indeterminate</w:t>
            </w:r>
          </w:p>
          <w:p w:rsidR="009C2EE9" w:rsidRDefault="009C2EE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= Transgender</w:t>
            </w:r>
          </w:p>
          <w:p w:rsidR="009C2EE9" w:rsidRDefault="009C2EE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 = Unknown</w:t>
            </w:r>
          </w:p>
          <w:p w:rsidR="009C2EE9" w:rsidRPr="004705CB" w:rsidRDefault="009C2EE9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9C2EE9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9C2EE9" w:rsidRDefault="009C2EE9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Indigenous status</w:t>
            </w:r>
          </w:p>
        </w:tc>
        <w:tc>
          <w:tcPr>
            <w:tcW w:w="5954" w:type="dxa"/>
            <w:shd w:val="clear" w:color="auto" w:fill="auto"/>
          </w:tcPr>
          <w:p w:rsidR="009C2EE9" w:rsidRPr="00B14E7E" w:rsidRDefault="009C2EE9" w:rsidP="00B14E7E">
            <w:pPr>
              <w:ind w:right="403"/>
              <w:cnfStyle w:val="000000000000"/>
              <w:rPr>
                <w:color w:val="1F497D"/>
              </w:rPr>
            </w:pPr>
            <w:r>
              <w:rPr>
                <w:rFonts w:ascii="Calibri" w:hAnsi="Calibri" w:cs="Arial"/>
              </w:rPr>
              <w:t xml:space="preserve">NOTE: </w:t>
            </w:r>
            <w:r w:rsidRPr="009C2EE9">
              <w:rPr>
                <w:rFonts w:ascii="Calibri" w:hAnsi="Calibri" w:cs="Arial"/>
              </w:rPr>
              <w:t>The data on Aboriginality which are supplied on death certificates are of doubtful quality</w:t>
            </w:r>
            <w:r w:rsidR="00B14E7E">
              <w:rPr>
                <w:rFonts w:ascii="Calibri" w:hAnsi="Calibri" w:cs="Arial"/>
              </w:rPr>
              <w:t xml:space="preserve">.  </w:t>
            </w:r>
            <w:r w:rsidR="00B14E7E">
              <w:rPr>
                <w:rFonts w:ascii="Calibri" w:eastAsia="Calibri" w:hAnsi="Calibri" w:cs="Times New Roman"/>
                <w:bCs/>
                <w:noProof/>
                <w:color w:val="000000"/>
              </w:rPr>
              <w:t>See notes above regarding access to this variable.</w:t>
            </w:r>
          </w:p>
        </w:tc>
        <w:tc>
          <w:tcPr>
            <w:tcW w:w="5386" w:type="dxa"/>
            <w:shd w:val="clear" w:color="auto" w:fill="auto"/>
          </w:tcPr>
          <w:p w:rsidR="009C2EE9" w:rsidRDefault="009C2EE9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= Aboriginal or Torres Strait Islander</w:t>
            </w:r>
          </w:p>
          <w:p w:rsidR="009C2EE9" w:rsidRPr="004705CB" w:rsidRDefault="009C2EE9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= Non-ATSI or not stated</w:t>
            </w:r>
          </w:p>
        </w:tc>
      </w:tr>
      <w:tr w:rsidR="009C2EE9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9C2EE9" w:rsidRDefault="009C2EE9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Birthweight</w:t>
            </w:r>
          </w:p>
        </w:tc>
        <w:tc>
          <w:tcPr>
            <w:tcW w:w="5954" w:type="dxa"/>
            <w:shd w:val="clear" w:color="auto" w:fill="auto"/>
          </w:tcPr>
          <w:p w:rsidR="009C2EE9" w:rsidRDefault="009C2EE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Weight at birth in grams</w:t>
            </w:r>
          </w:p>
        </w:tc>
        <w:tc>
          <w:tcPr>
            <w:tcW w:w="5386" w:type="dxa"/>
            <w:shd w:val="clear" w:color="auto" w:fill="auto"/>
          </w:tcPr>
          <w:p w:rsidR="009C2EE9" w:rsidRPr="004705CB" w:rsidRDefault="009C2EE9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9C2EE9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9C2EE9" w:rsidRDefault="009C2EE9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Period of gestation</w:t>
            </w:r>
          </w:p>
        </w:tc>
        <w:tc>
          <w:tcPr>
            <w:tcW w:w="5954" w:type="dxa"/>
            <w:shd w:val="clear" w:color="auto" w:fill="auto"/>
          </w:tcPr>
          <w:p w:rsidR="009C2EE9" w:rsidRDefault="009C2EE9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Gestation in completed weeks</w:t>
            </w:r>
          </w:p>
        </w:tc>
        <w:tc>
          <w:tcPr>
            <w:tcW w:w="5386" w:type="dxa"/>
            <w:shd w:val="clear" w:color="auto" w:fill="auto"/>
          </w:tcPr>
          <w:p w:rsidR="009C2EE9" w:rsidRPr="004705CB" w:rsidRDefault="009C2EE9" w:rsidP="004705CB">
            <w:pPr>
              <w:cnfStyle w:val="000000000000"/>
              <w:rPr>
                <w:rFonts w:ascii="Calibri" w:hAnsi="Calibri" w:cs="Arial"/>
              </w:rPr>
            </w:pPr>
          </w:p>
        </w:tc>
      </w:tr>
      <w:tr w:rsidR="009C2EE9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9C2EE9" w:rsidRDefault="009C2EE9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Cessation of heartbeat</w:t>
            </w:r>
          </w:p>
        </w:tc>
        <w:tc>
          <w:tcPr>
            <w:tcW w:w="5954" w:type="dxa"/>
            <w:shd w:val="clear" w:color="auto" w:fill="auto"/>
          </w:tcPr>
          <w:p w:rsidR="009C2EE9" w:rsidRDefault="009C2EE9" w:rsidP="004705CB">
            <w:pPr>
              <w:cnfStyle w:val="000000100000"/>
              <w:rPr>
                <w:rFonts w:ascii="Calibri" w:hAnsi="Calibri" w:cs="Arial"/>
              </w:rPr>
            </w:pPr>
            <w:r w:rsidRPr="009C2EE9">
              <w:rPr>
                <w:rFonts w:ascii="Calibri" w:hAnsi="Calibri" w:cs="Arial"/>
              </w:rPr>
              <w:t>This field captures whether the cessation of heartbeat occurred before or after labour and/or delivery.</w:t>
            </w:r>
          </w:p>
        </w:tc>
        <w:tc>
          <w:tcPr>
            <w:tcW w:w="5386" w:type="dxa"/>
            <w:shd w:val="clear" w:color="auto" w:fill="auto"/>
          </w:tcPr>
          <w:p w:rsidR="009C2EE9" w:rsidRDefault="00D34ED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= Before labour commenced</w:t>
            </w:r>
          </w:p>
          <w:p w:rsidR="00D34ED9" w:rsidRDefault="00D34ED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= During labour but before delivery</w:t>
            </w:r>
          </w:p>
          <w:p w:rsidR="00D34ED9" w:rsidRDefault="00D34ED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= Before delivery, labour unknown</w:t>
            </w:r>
          </w:p>
          <w:p w:rsidR="00D34ED9" w:rsidRDefault="00D34ED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= After delivery</w:t>
            </w:r>
          </w:p>
          <w:p w:rsidR="00D34ED9" w:rsidRDefault="00D34ED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 = Not known if before or after delivery</w:t>
            </w:r>
          </w:p>
          <w:p w:rsidR="00D34ED9" w:rsidRPr="004705CB" w:rsidRDefault="00D34ED9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9C2EE9" w:rsidRPr="004705CB" w:rsidTr="00CB012E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9C2EE9" w:rsidRDefault="005D3211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lastRenderedPageBreak/>
              <w:t>Breathing</w:t>
            </w:r>
          </w:p>
        </w:tc>
        <w:tc>
          <w:tcPr>
            <w:tcW w:w="5954" w:type="dxa"/>
            <w:shd w:val="clear" w:color="auto" w:fill="auto"/>
          </w:tcPr>
          <w:p w:rsidR="00A3770B" w:rsidRDefault="00A3770B" w:rsidP="00CB012E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Did the child breathe after complete expulsion or extraction from the mother?</w:t>
            </w:r>
          </w:p>
        </w:tc>
        <w:tc>
          <w:tcPr>
            <w:tcW w:w="5386" w:type="dxa"/>
            <w:shd w:val="clear" w:color="auto" w:fill="auto"/>
          </w:tcPr>
          <w:p w:rsidR="009C2EE9" w:rsidRDefault="00D34ED9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 = No</w:t>
            </w:r>
          </w:p>
          <w:p w:rsidR="00D34ED9" w:rsidRDefault="00D34ED9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= Yes</w:t>
            </w:r>
          </w:p>
          <w:p w:rsidR="00D34ED9" w:rsidRDefault="00D34ED9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 = Not stated</w:t>
            </w:r>
          </w:p>
          <w:p w:rsidR="00D34ED9" w:rsidRPr="004705CB" w:rsidRDefault="00D34ED9" w:rsidP="004705CB">
            <w:pPr>
              <w:cnfStyle w:val="000000000000"/>
              <w:rPr>
                <w:rFonts w:ascii="Calibri" w:hAnsi="Calibri" w:cs="Arial"/>
              </w:rPr>
            </w:pPr>
          </w:p>
        </w:tc>
      </w:tr>
      <w:tr w:rsidR="009C2EE9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9C2EE9" w:rsidRDefault="00D34ED9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Date of death</w:t>
            </w:r>
          </w:p>
        </w:tc>
        <w:tc>
          <w:tcPr>
            <w:tcW w:w="5954" w:type="dxa"/>
            <w:shd w:val="clear" w:color="auto" w:fill="auto"/>
          </w:tcPr>
          <w:p w:rsidR="009C2EE9" w:rsidRDefault="00D34ED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For fetal deaths, birth date equals death date</w:t>
            </w:r>
          </w:p>
        </w:tc>
        <w:tc>
          <w:tcPr>
            <w:tcW w:w="5386" w:type="dxa"/>
            <w:shd w:val="clear" w:color="auto" w:fill="auto"/>
          </w:tcPr>
          <w:p w:rsidR="009C2EE9" w:rsidRPr="004705CB" w:rsidRDefault="009C2EE9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9C2EE9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9C2EE9" w:rsidRDefault="00D34ED9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Date of birth</w:t>
            </w:r>
          </w:p>
        </w:tc>
        <w:tc>
          <w:tcPr>
            <w:tcW w:w="5954" w:type="dxa"/>
            <w:shd w:val="clear" w:color="auto" w:fill="auto"/>
          </w:tcPr>
          <w:p w:rsidR="009C2EE9" w:rsidRDefault="00D34ED9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For fetal deaths, birth date equals death date</w:t>
            </w:r>
          </w:p>
        </w:tc>
        <w:tc>
          <w:tcPr>
            <w:tcW w:w="5386" w:type="dxa"/>
            <w:shd w:val="clear" w:color="auto" w:fill="auto"/>
          </w:tcPr>
          <w:p w:rsidR="009C2EE9" w:rsidRPr="004705CB" w:rsidRDefault="009C2EE9" w:rsidP="004705CB">
            <w:pPr>
              <w:cnfStyle w:val="000000000000"/>
              <w:rPr>
                <w:rFonts w:ascii="Calibri" w:hAnsi="Calibri" w:cs="Arial"/>
              </w:rPr>
            </w:pPr>
          </w:p>
        </w:tc>
      </w:tr>
      <w:tr w:rsidR="009C2EE9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9C2EE9" w:rsidRDefault="00D34ED9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Plurality of birth</w:t>
            </w:r>
          </w:p>
        </w:tc>
        <w:tc>
          <w:tcPr>
            <w:tcW w:w="5954" w:type="dxa"/>
            <w:shd w:val="clear" w:color="auto" w:fill="auto"/>
          </w:tcPr>
          <w:p w:rsidR="009C2EE9" w:rsidRDefault="00D34ED9" w:rsidP="004705CB">
            <w:pPr>
              <w:cnfStyle w:val="000000100000"/>
              <w:rPr>
                <w:rFonts w:ascii="Calibri" w:hAnsi="Calibri" w:cs="Arial"/>
              </w:rPr>
            </w:pPr>
            <w:r w:rsidRPr="00D34ED9">
              <w:rPr>
                <w:rFonts w:ascii="Calibri" w:hAnsi="Calibri" w:cs="Arial"/>
              </w:rPr>
              <w:t>Indicates whether a single, double or multiple birth and the birth order (if twins).</w:t>
            </w:r>
          </w:p>
        </w:tc>
        <w:tc>
          <w:tcPr>
            <w:tcW w:w="5386" w:type="dxa"/>
            <w:shd w:val="clear" w:color="auto" w:fill="auto"/>
          </w:tcPr>
          <w:p w:rsidR="009C2EE9" w:rsidRDefault="00D34ED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 = Singleton</w:t>
            </w:r>
          </w:p>
          <w:p w:rsidR="00D34ED9" w:rsidRDefault="00D34ED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 = Elder twin</w:t>
            </w:r>
          </w:p>
          <w:p w:rsidR="00D34ED9" w:rsidRDefault="00D34ED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 = Younger twin</w:t>
            </w:r>
          </w:p>
          <w:p w:rsidR="00D34ED9" w:rsidRDefault="00D34ED9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88 = Other multiple birth</w:t>
            </w:r>
          </w:p>
          <w:p w:rsidR="00D34ED9" w:rsidRPr="004705CB" w:rsidRDefault="00D34ED9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D34ED9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D34ED9" w:rsidRDefault="00C04137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Time dead in utero (days)</w:t>
            </w:r>
          </w:p>
        </w:tc>
        <w:tc>
          <w:tcPr>
            <w:tcW w:w="5954" w:type="dxa"/>
            <w:shd w:val="clear" w:color="auto" w:fill="auto"/>
          </w:tcPr>
          <w:p w:rsidR="00D34ED9" w:rsidRDefault="00D34ED9" w:rsidP="004705CB">
            <w:pPr>
              <w:cnfStyle w:val="000000000000"/>
              <w:rPr>
                <w:rFonts w:ascii="Calibri" w:hAnsi="Calibri" w:cs="Arial"/>
              </w:rPr>
            </w:pPr>
          </w:p>
        </w:tc>
        <w:tc>
          <w:tcPr>
            <w:tcW w:w="5386" w:type="dxa"/>
            <w:shd w:val="clear" w:color="auto" w:fill="auto"/>
          </w:tcPr>
          <w:p w:rsidR="00D34ED9" w:rsidRPr="004705CB" w:rsidRDefault="00D34ED9" w:rsidP="004705CB">
            <w:pPr>
              <w:cnfStyle w:val="000000000000"/>
              <w:rPr>
                <w:rFonts w:ascii="Calibri" w:hAnsi="Calibri" w:cs="Arial"/>
              </w:rPr>
            </w:pPr>
          </w:p>
        </w:tc>
      </w:tr>
      <w:tr w:rsidR="00D34ED9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D34ED9" w:rsidRDefault="00C04137" w:rsidP="00A3770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 xml:space="preserve">Cause of death in fetus/infant </w:t>
            </w:r>
          </w:p>
        </w:tc>
        <w:tc>
          <w:tcPr>
            <w:tcW w:w="5954" w:type="dxa"/>
            <w:shd w:val="clear" w:color="auto" w:fill="auto"/>
          </w:tcPr>
          <w:p w:rsidR="00D34ED9" w:rsidRDefault="00A3770B" w:rsidP="00A3770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Coded using ICD-9 up to 1998 and using ICD-10 for 1999 </w:t>
            </w:r>
            <w:r w:rsidR="00173E56">
              <w:rPr>
                <w:rFonts w:ascii="Calibri" w:hAnsi="Calibri" w:cs="Arial"/>
              </w:rPr>
              <w:t>and subsequently</w:t>
            </w:r>
          </w:p>
        </w:tc>
        <w:tc>
          <w:tcPr>
            <w:tcW w:w="5386" w:type="dxa"/>
            <w:shd w:val="clear" w:color="auto" w:fill="auto"/>
          </w:tcPr>
          <w:p w:rsidR="00D34ED9" w:rsidRPr="004705CB" w:rsidRDefault="00D34ED9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D34ED9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D34ED9" w:rsidRDefault="00C04137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Condition of the mother</w:t>
            </w:r>
          </w:p>
        </w:tc>
        <w:tc>
          <w:tcPr>
            <w:tcW w:w="5954" w:type="dxa"/>
            <w:shd w:val="clear" w:color="auto" w:fill="auto"/>
          </w:tcPr>
          <w:p w:rsidR="00D34ED9" w:rsidRDefault="00173E56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Coded using ICD-9 up to 1998 and using ICD-10 for 1999 and subsequently</w:t>
            </w:r>
            <w:r w:rsidDel="00A3770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D34ED9" w:rsidRPr="004705CB" w:rsidRDefault="00D34ED9" w:rsidP="004705CB">
            <w:pPr>
              <w:cnfStyle w:val="000000000000"/>
              <w:rPr>
                <w:rFonts w:ascii="Calibri" w:hAnsi="Calibri" w:cs="Arial"/>
              </w:rPr>
            </w:pPr>
          </w:p>
        </w:tc>
      </w:tr>
      <w:tr w:rsidR="00D34ED9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D34ED9" w:rsidRDefault="00C04137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Underlying cause of death</w:t>
            </w:r>
          </w:p>
        </w:tc>
        <w:tc>
          <w:tcPr>
            <w:tcW w:w="5954" w:type="dxa"/>
            <w:shd w:val="clear" w:color="auto" w:fill="auto"/>
          </w:tcPr>
          <w:p w:rsidR="00D34ED9" w:rsidRDefault="00173E56" w:rsidP="00C04137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Coded using ICD-9 up to 1998 and using ICD-10 for 1999 and subsequently</w:t>
            </w:r>
          </w:p>
        </w:tc>
        <w:tc>
          <w:tcPr>
            <w:tcW w:w="5386" w:type="dxa"/>
            <w:shd w:val="clear" w:color="auto" w:fill="auto"/>
          </w:tcPr>
          <w:p w:rsidR="00D34ED9" w:rsidRPr="004705CB" w:rsidRDefault="00D34ED9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D34ED9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D34ED9" w:rsidRDefault="00C04137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Mothers age</w:t>
            </w:r>
          </w:p>
        </w:tc>
        <w:tc>
          <w:tcPr>
            <w:tcW w:w="5954" w:type="dxa"/>
            <w:shd w:val="clear" w:color="auto" w:fill="auto"/>
          </w:tcPr>
          <w:p w:rsidR="00D34ED9" w:rsidRDefault="00C04137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Age of mother in years</w:t>
            </w:r>
          </w:p>
        </w:tc>
        <w:tc>
          <w:tcPr>
            <w:tcW w:w="5386" w:type="dxa"/>
            <w:shd w:val="clear" w:color="auto" w:fill="auto"/>
          </w:tcPr>
          <w:p w:rsidR="00D34ED9" w:rsidRPr="004705CB" w:rsidRDefault="00D34ED9" w:rsidP="004705CB">
            <w:pPr>
              <w:cnfStyle w:val="000000000000"/>
              <w:rPr>
                <w:rFonts w:ascii="Calibri" w:hAnsi="Calibri" w:cs="Arial"/>
              </w:rPr>
            </w:pPr>
          </w:p>
        </w:tc>
      </w:tr>
      <w:tr w:rsidR="00D34ED9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D34ED9" w:rsidRDefault="00C04137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Delivery</w:t>
            </w:r>
          </w:p>
        </w:tc>
        <w:tc>
          <w:tcPr>
            <w:tcW w:w="5954" w:type="dxa"/>
            <w:shd w:val="clear" w:color="auto" w:fill="auto"/>
          </w:tcPr>
          <w:p w:rsidR="00D34ED9" w:rsidRDefault="00C04137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Indicates type of delivery</w:t>
            </w:r>
          </w:p>
        </w:tc>
        <w:tc>
          <w:tcPr>
            <w:tcW w:w="5386" w:type="dxa"/>
            <w:shd w:val="clear" w:color="auto" w:fill="auto"/>
          </w:tcPr>
          <w:p w:rsidR="00D34ED9" w:rsidRDefault="00C04137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= Normal spontaneous vertex</w:t>
            </w:r>
          </w:p>
          <w:p w:rsidR="00C04137" w:rsidRDefault="00C04137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= Other</w:t>
            </w:r>
          </w:p>
          <w:p w:rsidR="00C04137" w:rsidRDefault="00C04137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 = Not stated</w:t>
            </w:r>
          </w:p>
          <w:p w:rsidR="00C04137" w:rsidRPr="004705CB" w:rsidRDefault="00C04137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C04137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C04137" w:rsidRDefault="00C04137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Antenatal care</w:t>
            </w:r>
          </w:p>
        </w:tc>
        <w:tc>
          <w:tcPr>
            <w:tcW w:w="5954" w:type="dxa"/>
            <w:shd w:val="clear" w:color="auto" w:fill="auto"/>
          </w:tcPr>
          <w:p w:rsidR="00C04137" w:rsidRDefault="00C04137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Indicates whether antenatal care was given</w:t>
            </w:r>
          </w:p>
        </w:tc>
        <w:tc>
          <w:tcPr>
            <w:tcW w:w="5386" w:type="dxa"/>
            <w:shd w:val="clear" w:color="auto" w:fill="auto"/>
          </w:tcPr>
          <w:p w:rsidR="00C04137" w:rsidRDefault="00C04137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= Yes</w:t>
            </w:r>
          </w:p>
          <w:p w:rsidR="00C04137" w:rsidRDefault="00C04137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= No</w:t>
            </w:r>
          </w:p>
          <w:p w:rsidR="00C04137" w:rsidRDefault="00C04137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 = Not stated</w:t>
            </w:r>
          </w:p>
          <w:p w:rsidR="00C04137" w:rsidRPr="004705CB" w:rsidRDefault="00C04137" w:rsidP="004705CB">
            <w:pPr>
              <w:cnfStyle w:val="000000000000"/>
              <w:rPr>
                <w:rFonts w:ascii="Calibri" w:hAnsi="Calibri" w:cs="Arial"/>
              </w:rPr>
            </w:pPr>
          </w:p>
        </w:tc>
      </w:tr>
      <w:tr w:rsidR="00C04137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C04137" w:rsidRDefault="00C04137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lastRenderedPageBreak/>
              <w:t>Attendant at birth</w:t>
            </w:r>
          </w:p>
        </w:tc>
        <w:tc>
          <w:tcPr>
            <w:tcW w:w="5954" w:type="dxa"/>
            <w:shd w:val="clear" w:color="auto" w:fill="auto"/>
          </w:tcPr>
          <w:p w:rsidR="00C04137" w:rsidRDefault="00C04137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Birth attendant profession</w:t>
            </w:r>
          </w:p>
        </w:tc>
        <w:tc>
          <w:tcPr>
            <w:tcW w:w="5386" w:type="dxa"/>
            <w:shd w:val="clear" w:color="auto" w:fill="auto"/>
          </w:tcPr>
          <w:p w:rsidR="00C04137" w:rsidRDefault="00C04137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= Specialist/Resident Obstetrician</w:t>
            </w:r>
          </w:p>
          <w:p w:rsidR="00C04137" w:rsidRDefault="00C04137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= Other medical practitioner</w:t>
            </w:r>
          </w:p>
          <w:p w:rsidR="00C04137" w:rsidRDefault="00C04137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= Trained midwife/maternity nurse</w:t>
            </w:r>
          </w:p>
          <w:p w:rsidR="00C04137" w:rsidRDefault="00C04137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= Other trained person</w:t>
            </w:r>
          </w:p>
          <w:p w:rsidR="00C04137" w:rsidRDefault="00C04137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 = Other person/No one</w:t>
            </w:r>
          </w:p>
          <w:p w:rsidR="00C04137" w:rsidRDefault="00C04137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 = Not stated/Unknown</w:t>
            </w:r>
          </w:p>
          <w:p w:rsidR="00C04137" w:rsidRPr="004705CB" w:rsidRDefault="00C04137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C04137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C04137" w:rsidRDefault="002F729B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Country or state of birth</w:t>
            </w:r>
          </w:p>
        </w:tc>
        <w:tc>
          <w:tcPr>
            <w:tcW w:w="5954" w:type="dxa"/>
            <w:shd w:val="clear" w:color="auto" w:fill="auto"/>
          </w:tcPr>
          <w:p w:rsidR="00C04137" w:rsidRDefault="00D16A4A" w:rsidP="002F729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Birthplace of child</w:t>
            </w:r>
          </w:p>
        </w:tc>
        <w:tc>
          <w:tcPr>
            <w:tcW w:w="5386" w:type="dxa"/>
            <w:shd w:val="clear" w:color="auto" w:fill="auto"/>
          </w:tcPr>
          <w:p w:rsidR="00C04137" w:rsidRPr="004705CB" w:rsidRDefault="002F729B" w:rsidP="004705CB">
            <w:pPr>
              <w:cnfStyle w:val="000000000000"/>
              <w:rPr>
                <w:rFonts w:ascii="Calibri" w:hAnsi="Calibri" w:cs="Arial"/>
              </w:rPr>
            </w:pPr>
            <w:r w:rsidRPr="002F729B">
              <w:rPr>
                <w:rFonts w:ascii="Calibri" w:hAnsi="Calibri" w:cs="Arial"/>
              </w:rPr>
              <w:t>The Australian Standard Classification of Countries for Social Statistics (1269.0) is used.</w:t>
            </w:r>
            <w:r>
              <w:rPr>
                <w:rFonts w:ascii="Calibri" w:hAnsi="Calibri" w:cs="Arial"/>
              </w:rPr>
              <w:t xml:space="preserve">  </w:t>
            </w:r>
          </w:p>
        </w:tc>
      </w:tr>
      <w:tr w:rsidR="00C04137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C04137" w:rsidRDefault="00D16A4A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Outcome of last pregnancy</w:t>
            </w:r>
          </w:p>
        </w:tc>
        <w:tc>
          <w:tcPr>
            <w:tcW w:w="5954" w:type="dxa"/>
            <w:shd w:val="clear" w:color="auto" w:fill="auto"/>
          </w:tcPr>
          <w:p w:rsidR="00C04137" w:rsidRDefault="00C04137" w:rsidP="004705CB">
            <w:pPr>
              <w:cnfStyle w:val="000000100000"/>
              <w:rPr>
                <w:rFonts w:ascii="Calibri" w:hAnsi="Calibri" w:cs="Arial"/>
              </w:rPr>
            </w:pPr>
          </w:p>
        </w:tc>
        <w:tc>
          <w:tcPr>
            <w:tcW w:w="5386" w:type="dxa"/>
            <w:shd w:val="clear" w:color="auto" w:fill="auto"/>
          </w:tcPr>
          <w:p w:rsidR="00C04137" w:rsidRDefault="00D16A4A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 = No previous pregnancy</w:t>
            </w:r>
          </w:p>
          <w:p w:rsidR="00D16A4A" w:rsidRDefault="00D16A4A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= Live birth</w:t>
            </w:r>
          </w:p>
          <w:p w:rsidR="00D16A4A" w:rsidRDefault="00D16A4A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= Stillbirth</w:t>
            </w:r>
          </w:p>
          <w:p w:rsidR="00D16A4A" w:rsidRDefault="00D16A4A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= Abortion</w:t>
            </w:r>
          </w:p>
          <w:p w:rsidR="00D16A4A" w:rsidRDefault="00D16A4A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 = Not stated/Unknown</w:t>
            </w:r>
          </w:p>
          <w:p w:rsidR="00D16A4A" w:rsidRPr="004705CB" w:rsidRDefault="00D16A4A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C04137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C04137" w:rsidRDefault="00BA7B11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Number of previous pregnancies</w:t>
            </w:r>
          </w:p>
        </w:tc>
        <w:tc>
          <w:tcPr>
            <w:tcW w:w="5954" w:type="dxa"/>
            <w:shd w:val="clear" w:color="auto" w:fill="auto"/>
          </w:tcPr>
          <w:p w:rsidR="00C04137" w:rsidRDefault="00BA7B11" w:rsidP="004705CB">
            <w:pPr>
              <w:cnfStyle w:val="000000000000"/>
              <w:rPr>
                <w:rFonts w:ascii="Calibri" w:hAnsi="Calibri" w:cs="Arial"/>
              </w:rPr>
            </w:pPr>
            <w:r w:rsidRPr="00BA7B11">
              <w:rPr>
                <w:rFonts w:ascii="Calibri" w:hAnsi="Calibri" w:cs="Arial"/>
              </w:rPr>
              <w:t>Number of pregnancies resulting in abortion to mother of deceased.</w:t>
            </w:r>
          </w:p>
        </w:tc>
        <w:tc>
          <w:tcPr>
            <w:tcW w:w="5386" w:type="dxa"/>
            <w:shd w:val="clear" w:color="auto" w:fill="auto"/>
          </w:tcPr>
          <w:p w:rsidR="00C04137" w:rsidRPr="004705CB" w:rsidRDefault="00C04137" w:rsidP="004705CB">
            <w:pPr>
              <w:cnfStyle w:val="000000000000"/>
              <w:rPr>
                <w:rFonts w:ascii="Calibri" w:hAnsi="Calibri" w:cs="Arial"/>
              </w:rPr>
            </w:pPr>
          </w:p>
        </w:tc>
      </w:tr>
      <w:tr w:rsidR="00C04137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C04137" w:rsidRDefault="00E605D4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 xml:space="preserve">Number of previous issue </w:t>
            </w:r>
            <w:r w:rsidR="00BA7B11">
              <w:rPr>
                <w:rFonts w:ascii="Calibri" w:hAnsi="Calibri" w:cs="Arial"/>
                <w:color w:val="000000" w:themeColor="text1"/>
              </w:rPr>
              <w:t>stillborn</w:t>
            </w:r>
          </w:p>
        </w:tc>
        <w:tc>
          <w:tcPr>
            <w:tcW w:w="5954" w:type="dxa"/>
            <w:shd w:val="clear" w:color="auto" w:fill="auto"/>
          </w:tcPr>
          <w:p w:rsidR="00C04137" w:rsidRDefault="00BA7B11" w:rsidP="004705CB">
            <w:pPr>
              <w:cnfStyle w:val="000000100000"/>
              <w:rPr>
                <w:rFonts w:ascii="Calibri" w:hAnsi="Calibri" w:cs="Arial"/>
              </w:rPr>
            </w:pPr>
            <w:r w:rsidRPr="00BA7B11">
              <w:rPr>
                <w:rFonts w:ascii="Calibri" w:hAnsi="Calibri" w:cs="Arial"/>
              </w:rPr>
              <w:t>Number of pregnancies resulting in stillborn children to mother of deceased.</w:t>
            </w:r>
          </w:p>
        </w:tc>
        <w:tc>
          <w:tcPr>
            <w:tcW w:w="5386" w:type="dxa"/>
            <w:shd w:val="clear" w:color="auto" w:fill="auto"/>
          </w:tcPr>
          <w:p w:rsidR="00C04137" w:rsidRPr="004705CB" w:rsidRDefault="00C04137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C04137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C04137" w:rsidRDefault="00BA7B11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Number of previous issue live</w:t>
            </w:r>
            <w:r w:rsidR="00DB5876">
              <w:rPr>
                <w:rFonts w:ascii="Calibri" w:hAnsi="Calibri" w:cs="Arial"/>
                <w:color w:val="000000" w:themeColor="text1"/>
              </w:rPr>
              <w:t xml:space="preserve"> </w:t>
            </w:r>
            <w:r>
              <w:rPr>
                <w:rFonts w:ascii="Calibri" w:hAnsi="Calibri" w:cs="Arial"/>
                <w:color w:val="000000" w:themeColor="text1"/>
              </w:rPr>
              <w:t>born</w:t>
            </w:r>
          </w:p>
        </w:tc>
        <w:tc>
          <w:tcPr>
            <w:tcW w:w="5954" w:type="dxa"/>
            <w:shd w:val="clear" w:color="auto" w:fill="auto"/>
          </w:tcPr>
          <w:p w:rsidR="00C04137" w:rsidRDefault="00BA7B11" w:rsidP="004705CB">
            <w:pPr>
              <w:cnfStyle w:val="000000000000"/>
              <w:rPr>
                <w:rFonts w:ascii="Calibri" w:hAnsi="Calibri" w:cs="Arial"/>
              </w:rPr>
            </w:pPr>
            <w:r w:rsidRPr="00BA7B11">
              <w:rPr>
                <w:rFonts w:ascii="Calibri" w:hAnsi="Calibri" w:cs="Arial"/>
              </w:rPr>
              <w:t>Number of pregnancies resulting in live</w:t>
            </w:r>
            <w:r w:rsidR="00DB5876">
              <w:rPr>
                <w:rFonts w:ascii="Calibri" w:hAnsi="Calibri" w:cs="Arial"/>
              </w:rPr>
              <w:t xml:space="preserve"> </w:t>
            </w:r>
            <w:r w:rsidRPr="00BA7B11">
              <w:rPr>
                <w:rFonts w:ascii="Calibri" w:hAnsi="Calibri" w:cs="Arial"/>
              </w:rPr>
              <w:t>born children to mother of deceased.</w:t>
            </w:r>
          </w:p>
        </w:tc>
        <w:tc>
          <w:tcPr>
            <w:tcW w:w="5386" w:type="dxa"/>
            <w:shd w:val="clear" w:color="auto" w:fill="auto"/>
          </w:tcPr>
          <w:p w:rsidR="00C04137" w:rsidRPr="004705CB" w:rsidRDefault="00C04137" w:rsidP="004705CB">
            <w:pPr>
              <w:cnfStyle w:val="000000000000"/>
              <w:rPr>
                <w:rFonts w:ascii="Calibri" w:hAnsi="Calibri" w:cs="Arial"/>
              </w:rPr>
            </w:pPr>
          </w:p>
        </w:tc>
      </w:tr>
      <w:tr w:rsidR="00C04137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C04137" w:rsidRDefault="00BA7B11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Post mortem</w:t>
            </w:r>
          </w:p>
        </w:tc>
        <w:tc>
          <w:tcPr>
            <w:tcW w:w="5954" w:type="dxa"/>
            <w:shd w:val="clear" w:color="auto" w:fill="auto"/>
          </w:tcPr>
          <w:p w:rsidR="00C04137" w:rsidRDefault="00BA7B11" w:rsidP="004705CB">
            <w:pPr>
              <w:cnfStyle w:val="000000100000"/>
              <w:rPr>
                <w:rFonts w:ascii="Calibri" w:hAnsi="Calibri" w:cs="Arial"/>
              </w:rPr>
            </w:pPr>
            <w:r w:rsidRPr="00BA7B11">
              <w:rPr>
                <w:rFonts w:ascii="Calibri" w:hAnsi="Calibri" w:cs="Arial"/>
              </w:rPr>
              <w:t>Indicates whether a post mortem was carried out.</w:t>
            </w:r>
          </w:p>
        </w:tc>
        <w:tc>
          <w:tcPr>
            <w:tcW w:w="5386" w:type="dxa"/>
            <w:shd w:val="clear" w:color="auto" w:fill="auto"/>
          </w:tcPr>
          <w:p w:rsidR="00C04137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= Cause of death confirmed by autopsy</w:t>
            </w:r>
          </w:p>
          <w:p w:rsidR="00BA7B11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= Autopsy – no further info</w:t>
            </w:r>
          </w:p>
          <w:p w:rsidR="00BA7B11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= Autopsy not held</w:t>
            </w:r>
          </w:p>
          <w:p w:rsidR="00BA7B11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 = Unknown</w:t>
            </w:r>
          </w:p>
          <w:p w:rsidR="00BA7B11" w:rsidRPr="004705CB" w:rsidRDefault="00BA7B11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C04137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C04137" w:rsidRDefault="00BA7B11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SLA of residence</w:t>
            </w:r>
          </w:p>
        </w:tc>
        <w:tc>
          <w:tcPr>
            <w:tcW w:w="5954" w:type="dxa"/>
            <w:shd w:val="clear" w:color="auto" w:fill="auto"/>
          </w:tcPr>
          <w:p w:rsidR="00C04137" w:rsidRDefault="00BA7B11" w:rsidP="004705CB">
            <w:pPr>
              <w:cnfStyle w:val="000000000000"/>
              <w:rPr>
                <w:rFonts w:ascii="Calibri" w:hAnsi="Calibri" w:cs="Arial"/>
              </w:rPr>
            </w:pPr>
            <w:r w:rsidRPr="00BA7B11">
              <w:rPr>
                <w:rFonts w:ascii="Calibri" w:hAnsi="Calibri" w:cs="Arial"/>
              </w:rPr>
              <w:t>This is the last 4 digits of the ASGC 9 digit standard geographical code, and is available only for deaths registered in 1988 or later.</w:t>
            </w:r>
          </w:p>
        </w:tc>
        <w:tc>
          <w:tcPr>
            <w:tcW w:w="5386" w:type="dxa"/>
            <w:shd w:val="clear" w:color="auto" w:fill="auto"/>
          </w:tcPr>
          <w:p w:rsidR="00C04137" w:rsidRPr="004705CB" w:rsidRDefault="00E605D4" w:rsidP="004705CB">
            <w:pPr>
              <w:cnfStyle w:val="000000000000"/>
              <w:rPr>
                <w:rFonts w:ascii="Calibri" w:hAnsi="Calibri" w:cs="Arial"/>
              </w:rPr>
            </w:pPr>
            <w:r w:rsidRPr="000F050A">
              <w:rPr>
                <w:rFonts w:ascii="Calibri" w:hAnsi="Calibri" w:cs="Arial"/>
              </w:rPr>
              <w:t xml:space="preserve">Codes are according to the Australian Standard Geographical Classification (ASGC) issued by the Australian Bureau of Statistics </w:t>
            </w:r>
            <w:hyperlink r:id="rId12" w:history="1">
              <w:r w:rsidRPr="000F050A">
                <w:rPr>
                  <w:rStyle w:val="Hyperlink"/>
                  <w:rFonts w:ascii="Calibri" w:hAnsi="Calibri" w:cs="Arial"/>
                </w:rPr>
                <w:t>http://www.abs.gov.au/ausstats/abs@.nsf/mf/1216.0</w:t>
              </w:r>
            </w:hyperlink>
          </w:p>
        </w:tc>
      </w:tr>
      <w:tr w:rsidR="00C04137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C04137" w:rsidRDefault="00BA7B11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lastRenderedPageBreak/>
              <w:t>State of usual residence</w:t>
            </w:r>
          </w:p>
        </w:tc>
        <w:tc>
          <w:tcPr>
            <w:tcW w:w="5954" w:type="dxa"/>
            <w:shd w:val="clear" w:color="auto" w:fill="auto"/>
          </w:tcPr>
          <w:p w:rsidR="00C04137" w:rsidRDefault="00C04137" w:rsidP="004705CB">
            <w:pPr>
              <w:cnfStyle w:val="000000100000"/>
              <w:rPr>
                <w:rFonts w:ascii="Calibri" w:hAnsi="Calibri" w:cs="Arial"/>
              </w:rPr>
            </w:pPr>
          </w:p>
        </w:tc>
        <w:tc>
          <w:tcPr>
            <w:tcW w:w="5386" w:type="dxa"/>
            <w:shd w:val="clear" w:color="auto" w:fill="auto"/>
          </w:tcPr>
          <w:p w:rsidR="00C04137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 = Australia</w:t>
            </w:r>
          </w:p>
          <w:p w:rsidR="00BA7B11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= NSW</w:t>
            </w:r>
          </w:p>
          <w:p w:rsidR="00BA7B11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= Vic</w:t>
            </w:r>
          </w:p>
          <w:p w:rsidR="00BA7B11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3 = </w:t>
            </w:r>
            <w:proofErr w:type="spellStart"/>
            <w:r>
              <w:rPr>
                <w:rFonts w:ascii="Calibri" w:hAnsi="Calibri" w:cs="Arial"/>
              </w:rPr>
              <w:t>Qld</w:t>
            </w:r>
            <w:proofErr w:type="spellEnd"/>
          </w:p>
          <w:p w:rsidR="00BA7B11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= SA</w:t>
            </w:r>
          </w:p>
          <w:p w:rsidR="00BA7B11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 = WA</w:t>
            </w:r>
          </w:p>
          <w:p w:rsidR="00BA7B11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6 = </w:t>
            </w:r>
            <w:proofErr w:type="spellStart"/>
            <w:r>
              <w:rPr>
                <w:rFonts w:ascii="Calibri" w:hAnsi="Calibri" w:cs="Arial"/>
              </w:rPr>
              <w:t>Tas</w:t>
            </w:r>
            <w:proofErr w:type="spellEnd"/>
          </w:p>
          <w:p w:rsidR="00BA7B11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 = NT</w:t>
            </w:r>
          </w:p>
          <w:p w:rsidR="00BA7B11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 = ACT</w:t>
            </w:r>
          </w:p>
          <w:p w:rsidR="00BA7B11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 = Other/Territories</w:t>
            </w:r>
          </w:p>
          <w:p w:rsidR="00BA7B11" w:rsidRPr="004705CB" w:rsidRDefault="00BA7B11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BA7B11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BA7B11" w:rsidRDefault="00BA7B11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Month of registration</w:t>
            </w:r>
          </w:p>
        </w:tc>
        <w:tc>
          <w:tcPr>
            <w:tcW w:w="5954" w:type="dxa"/>
            <w:shd w:val="clear" w:color="auto" w:fill="auto"/>
          </w:tcPr>
          <w:p w:rsidR="00BA7B11" w:rsidRDefault="00BA7B11" w:rsidP="004705CB">
            <w:pPr>
              <w:cnfStyle w:val="0000000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Month in which the death was registered</w:t>
            </w:r>
          </w:p>
        </w:tc>
        <w:tc>
          <w:tcPr>
            <w:tcW w:w="5386" w:type="dxa"/>
            <w:shd w:val="clear" w:color="auto" w:fill="auto"/>
          </w:tcPr>
          <w:p w:rsidR="00BA7B11" w:rsidRPr="004705CB" w:rsidRDefault="00BA7B11" w:rsidP="004705CB">
            <w:pPr>
              <w:cnfStyle w:val="000000000000"/>
              <w:rPr>
                <w:rFonts w:ascii="Calibri" w:hAnsi="Calibri" w:cs="Arial"/>
              </w:rPr>
            </w:pPr>
          </w:p>
        </w:tc>
      </w:tr>
      <w:tr w:rsidR="00BA7B11" w:rsidRPr="004705CB" w:rsidTr="006C429C">
        <w:trPr>
          <w:cnfStyle w:val="000000100000"/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BA7B11" w:rsidRDefault="00BA7B11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Year of registration</w:t>
            </w:r>
          </w:p>
        </w:tc>
        <w:tc>
          <w:tcPr>
            <w:tcW w:w="5954" w:type="dxa"/>
            <w:shd w:val="clear" w:color="auto" w:fill="auto"/>
          </w:tcPr>
          <w:p w:rsidR="00BA7B11" w:rsidRDefault="00BA7B11" w:rsidP="004705CB">
            <w:pPr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Year in which the death was registered</w:t>
            </w:r>
          </w:p>
        </w:tc>
        <w:tc>
          <w:tcPr>
            <w:tcW w:w="5386" w:type="dxa"/>
            <w:shd w:val="clear" w:color="auto" w:fill="auto"/>
          </w:tcPr>
          <w:p w:rsidR="00BA7B11" w:rsidRPr="004705CB" w:rsidRDefault="00BA7B11" w:rsidP="004705CB">
            <w:pPr>
              <w:cnfStyle w:val="000000100000"/>
              <w:rPr>
                <w:rFonts w:ascii="Calibri" w:hAnsi="Calibri" w:cs="Arial"/>
              </w:rPr>
            </w:pPr>
          </w:p>
        </w:tc>
      </w:tr>
      <w:tr w:rsidR="00BA7B11" w:rsidRPr="004705CB" w:rsidTr="006C429C">
        <w:trPr>
          <w:cantSplit/>
        </w:trPr>
        <w:tc>
          <w:tcPr>
            <w:cnfStyle w:val="001000000000"/>
            <w:tcW w:w="3085" w:type="dxa"/>
            <w:shd w:val="clear" w:color="auto" w:fill="DADAE9" w:themeFill="accent1" w:themeFillTint="33"/>
          </w:tcPr>
          <w:p w:rsidR="00BA7B11" w:rsidRDefault="00BA7B11" w:rsidP="004705CB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State of registration</w:t>
            </w:r>
          </w:p>
        </w:tc>
        <w:tc>
          <w:tcPr>
            <w:tcW w:w="5954" w:type="dxa"/>
            <w:shd w:val="clear" w:color="auto" w:fill="auto"/>
          </w:tcPr>
          <w:p w:rsidR="00BA7B11" w:rsidRDefault="00BA7B11" w:rsidP="00E605D4">
            <w:pPr>
              <w:cnfStyle w:val="000000000000"/>
              <w:rPr>
                <w:rFonts w:ascii="Calibri" w:hAnsi="Calibri" w:cs="Arial"/>
              </w:rPr>
            </w:pPr>
            <w:r w:rsidRPr="00BA7B11">
              <w:rPr>
                <w:rFonts w:ascii="Calibri" w:hAnsi="Calibri" w:cs="Arial"/>
              </w:rPr>
              <w:t>State or Territory in which the death was registered. Note that the State or territory of registration may be different from the State or Territory of residence.</w:t>
            </w:r>
            <w:r>
              <w:rPr>
                <w:rFonts w:ascii="Calibri" w:hAnsi="Calibri" w:cs="Arial"/>
              </w:rPr>
              <w:t xml:space="preserve">  </w:t>
            </w:r>
          </w:p>
        </w:tc>
        <w:tc>
          <w:tcPr>
            <w:tcW w:w="5386" w:type="dxa"/>
            <w:shd w:val="clear" w:color="auto" w:fill="auto"/>
          </w:tcPr>
          <w:p w:rsidR="00BA7B11" w:rsidRPr="004705CB" w:rsidRDefault="00BA7B11" w:rsidP="004705CB">
            <w:pPr>
              <w:cnfStyle w:val="000000000000"/>
              <w:rPr>
                <w:rFonts w:ascii="Calibri" w:hAnsi="Calibri" w:cs="Arial"/>
              </w:rPr>
            </w:pPr>
          </w:p>
        </w:tc>
      </w:tr>
      <w:bookmarkEnd w:id="0"/>
    </w:tbl>
    <w:p w:rsidR="002D6535" w:rsidRDefault="002D6535">
      <w:pPr>
        <w:rPr>
          <w:rFonts w:ascii="Arial" w:hAnsi="Arial" w:cs="Arial"/>
        </w:rPr>
      </w:pPr>
    </w:p>
    <w:p w:rsidR="002A1B57" w:rsidRDefault="002A1B57">
      <w:pPr>
        <w:rPr>
          <w:rFonts w:ascii="Arial" w:hAnsi="Arial" w:cs="Arial"/>
        </w:rPr>
      </w:pPr>
    </w:p>
    <w:p w:rsidR="00DA3470" w:rsidRPr="006B0C91" w:rsidRDefault="00DA3470" w:rsidP="006B4DD4">
      <w:pPr>
        <w:rPr>
          <w:rFonts w:ascii="Corbel" w:hAnsi="Corbel"/>
          <w:color w:val="3E3E67" w:themeColor="accent1" w:themeShade="BF"/>
          <w:sz w:val="32"/>
          <w:szCs w:val="32"/>
        </w:rPr>
      </w:pPr>
    </w:p>
    <w:sectPr w:rsidR="00DA3470" w:rsidRPr="006B0C91" w:rsidSect="002A1B57">
      <w:pgSz w:w="16838" w:h="11906" w:orient="landscape" w:code="9"/>
      <w:pgMar w:top="1440" w:right="1440" w:bottom="849" w:left="1440" w:header="709" w:footer="709" w:gutter="0"/>
      <w:cols w:space="2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70B" w:rsidRDefault="00A3770B" w:rsidP="00D65965">
      <w:r>
        <w:separator/>
      </w:r>
    </w:p>
  </w:endnote>
  <w:endnote w:type="continuationSeparator" w:id="0">
    <w:p w:rsidR="00A3770B" w:rsidRDefault="00A3770B" w:rsidP="00D6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509"/>
      <w:gridCol w:w="8747"/>
    </w:tblGrid>
    <w:tr w:rsidR="00A3770B" w:rsidTr="00DC6BEC">
      <w:tc>
        <w:tcPr>
          <w:tcW w:w="275" w:type="pct"/>
        </w:tcPr>
        <w:p w:rsidR="00A3770B" w:rsidRPr="00646513" w:rsidRDefault="009448D0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9448D0">
            <w:rPr>
              <w:rFonts w:ascii="Corbel" w:hAnsi="Corbel"/>
            </w:rPr>
            <w:fldChar w:fldCharType="begin"/>
          </w:r>
          <w:r w:rsidR="00A3770B" w:rsidRPr="00646513">
            <w:rPr>
              <w:rFonts w:ascii="Corbel" w:hAnsi="Corbel"/>
            </w:rPr>
            <w:instrText xml:space="preserve"> PAGE   \* MERGEFORMAT </w:instrText>
          </w:r>
          <w:r w:rsidRPr="009448D0">
            <w:rPr>
              <w:rFonts w:ascii="Corbel" w:hAnsi="Corbel"/>
            </w:rPr>
            <w:fldChar w:fldCharType="separate"/>
          </w:r>
          <w:r w:rsidR="00B14E7E" w:rsidRPr="00B14E7E">
            <w:rPr>
              <w:rFonts w:ascii="Corbel" w:hAnsi="Corbel"/>
              <w:noProof/>
              <w:color w:val="53548A" w:themeColor="accent1"/>
            </w:rPr>
            <w:t>3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25" w:type="pct"/>
        </w:tcPr>
        <w:p w:rsidR="00A3770B" w:rsidRPr="00646513" w:rsidRDefault="00A3770B" w:rsidP="00F4138A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ABS Perinatal Deaths</w:t>
          </w:r>
        </w:p>
      </w:tc>
    </w:tr>
  </w:tbl>
  <w:p w:rsidR="00A3770B" w:rsidRDefault="00A377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70B" w:rsidRDefault="00A3770B" w:rsidP="00D65965">
      <w:r>
        <w:separator/>
      </w:r>
    </w:p>
  </w:footnote>
  <w:footnote w:type="continuationSeparator" w:id="0">
    <w:p w:rsidR="00A3770B" w:rsidRDefault="00A3770B" w:rsidP="00D6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8C0772"/>
    <w:multiLevelType w:val="hybridMultilevel"/>
    <w:tmpl w:val="AC70C53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6234E9"/>
    <w:multiLevelType w:val="hybridMultilevel"/>
    <w:tmpl w:val="86ECA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5"/>
  </w:num>
  <w:num w:numId="5">
    <w:abstractNumId w:val="15"/>
  </w:num>
  <w:num w:numId="6">
    <w:abstractNumId w:val="10"/>
  </w:num>
  <w:num w:numId="7">
    <w:abstractNumId w:val="13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6"/>
  </w:num>
  <w:num w:numId="15">
    <w:abstractNumId w:val="12"/>
  </w:num>
  <w:num w:numId="16">
    <w:abstractNumId w:val="18"/>
  </w:num>
  <w:num w:numId="17">
    <w:abstractNumId w:val="0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5F4A"/>
    <w:rsid w:val="0003089C"/>
    <w:rsid w:val="0003754B"/>
    <w:rsid w:val="0004138F"/>
    <w:rsid w:val="00042765"/>
    <w:rsid w:val="00060F77"/>
    <w:rsid w:val="00082152"/>
    <w:rsid w:val="000842B6"/>
    <w:rsid w:val="00084A6B"/>
    <w:rsid w:val="00087A52"/>
    <w:rsid w:val="000A055E"/>
    <w:rsid w:val="000A7E86"/>
    <w:rsid w:val="000E6AEF"/>
    <w:rsid w:val="000F0839"/>
    <w:rsid w:val="000F3455"/>
    <w:rsid w:val="000F7498"/>
    <w:rsid w:val="00102EC8"/>
    <w:rsid w:val="00113A4E"/>
    <w:rsid w:val="00125829"/>
    <w:rsid w:val="0013216B"/>
    <w:rsid w:val="00144E32"/>
    <w:rsid w:val="00160C9F"/>
    <w:rsid w:val="0016315E"/>
    <w:rsid w:val="00173E56"/>
    <w:rsid w:val="00180E1E"/>
    <w:rsid w:val="001815F0"/>
    <w:rsid w:val="00194DD7"/>
    <w:rsid w:val="001A1625"/>
    <w:rsid w:val="001B0145"/>
    <w:rsid w:val="001B0E02"/>
    <w:rsid w:val="001C6055"/>
    <w:rsid w:val="001E14D7"/>
    <w:rsid w:val="001E72E6"/>
    <w:rsid w:val="00206040"/>
    <w:rsid w:val="00215F58"/>
    <w:rsid w:val="002271AE"/>
    <w:rsid w:val="002610FF"/>
    <w:rsid w:val="00271B20"/>
    <w:rsid w:val="00275C74"/>
    <w:rsid w:val="00280E5C"/>
    <w:rsid w:val="00282CFD"/>
    <w:rsid w:val="00284A1A"/>
    <w:rsid w:val="002919A8"/>
    <w:rsid w:val="0029621F"/>
    <w:rsid w:val="00297AE1"/>
    <w:rsid w:val="002A1B57"/>
    <w:rsid w:val="002A79F8"/>
    <w:rsid w:val="002B629E"/>
    <w:rsid w:val="002C244C"/>
    <w:rsid w:val="002D6535"/>
    <w:rsid w:val="002D6C80"/>
    <w:rsid w:val="002E6861"/>
    <w:rsid w:val="002F729B"/>
    <w:rsid w:val="002F7C37"/>
    <w:rsid w:val="0030285B"/>
    <w:rsid w:val="00303A6B"/>
    <w:rsid w:val="00305A7A"/>
    <w:rsid w:val="00306A37"/>
    <w:rsid w:val="00315322"/>
    <w:rsid w:val="00344196"/>
    <w:rsid w:val="0035425E"/>
    <w:rsid w:val="00355E8F"/>
    <w:rsid w:val="0035636C"/>
    <w:rsid w:val="00362526"/>
    <w:rsid w:val="00365098"/>
    <w:rsid w:val="0038433D"/>
    <w:rsid w:val="003847F8"/>
    <w:rsid w:val="00384B68"/>
    <w:rsid w:val="003B3A96"/>
    <w:rsid w:val="003B552A"/>
    <w:rsid w:val="003D1EA6"/>
    <w:rsid w:val="003D2347"/>
    <w:rsid w:val="003D678F"/>
    <w:rsid w:val="003D7765"/>
    <w:rsid w:val="003E02F9"/>
    <w:rsid w:val="003E1499"/>
    <w:rsid w:val="003F0A78"/>
    <w:rsid w:val="003F5728"/>
    <w:rsid w:val="004446DB"/>
    <w:rsid w:val="004504F6"/>
    <w:rsid w:val="00453031"/>
    <w:rsid w:val="00466615"/>
    <w:rsid w:val="004705CB"/>
    <w:rsid w:val="00474B46"/>
    <w:rsid w:val="0049789A"/>
    <w:rsid w:val="004A76F3"/>
    <w:rsid w:val="004B6110"/>
    <w:rsid w:val="004C113D"/>
    <w:rsid w:val="004C7CCC"/>
    <w:rsid w:val="004D1D4D"/>
    <w:rsid w:val="004D3747"/>
    <w:rsid w:val="004D38B1"/>
    <w:rsid w:val="004E4331"/>
    <w:rsid w:val="004F166E"/>
    <w:rsid w:val="004F3AA0"/>
    <w:rsid w:val="004F5CDC"/>
    <w:rsid w:val="00503248"/>
    <w:rsid w:val="00515C27"/>
    <w:rsid w:val="005269E7"/>
    <w:rsid w:val="005303E8"/>
    <w:rsid w:val="005509B2"/>
    <w:rsid w:val="00563EFE"/>
    <w:rsid w:val="0057384E"/>
    <w:rsid w:val="005845A8"/>
    <w:rsid w:val="00584D62"/>
    <w:rsid w:val="0058750A"/>
    <w:rsid w:val="005911FA"/>
    <w:rsid w:val="005919B2"/>
    <w:rsid w:val="00592C5F"/>
    <w:rsid w:val="005A5BC1"/>
    <w:rsid w:val="005B4377"/>
    <w:rsid w:val="005B5DAD"/>
    <w:rsid w:val="005C3377"/>
    <w:rsid w:val="005C4DB1"/>
    <w:rsid w:val="005C680C"/>
    <w:rsid w:val="005D3211"/>
    <w:rsid w:val="005D7D1E"/>
    <w:rsid w:val="005E2800"/>
    <w:rsid w:val="005E79E6"/>
    <w:rsid w:val="005E7A41"/>
    <w:rsid w:val="005F268F"/>
    <w:rsid w:val="005F3B8A"/>
    <w:rsid w:val="00600D7A"/>
    <w:rsid w:val="00606191"/>
    <w:rsid w:val="00613C57"/>
    <w:rsid w:val="00615234"/>
    <w:rsid w:val="006302A2"/>
    <w:rsid w:val="00633025"/>
    <w:rsid w:val="00641B87"/>
    <w:rsid w:val="00646513"/>
    <w:rsid w:val="006470B4"/>
    <w:rsid w:val="00651362"/>
    <w:rsid w:val="0065523F"/>
    <w:rsid w:val="006719A8"/>
    <w:rsid w:val="00684CC4"/>
    <w:rsid w:val="00685799"/>
    <w:rsid w:val="006912C3"/>
    <w:rsid w:val="006A08AA"/>
    <w:rsid w:val="006B0C91"/>
    <w:rsid w:val="006B2567"/>
    <w:rsid w:val="006B4DD4"/>
    <w:rsid w:val="006C36C5"/>
    <w:rsid w:val="006C429C"/>
    <w:rsid w:val="006C5DC7"/>
    <w:rsid w:val="006C7A21"/>
    <w:rsid w:val="006E72EA"/>
    <w:rsid w:val="006F05A1"/>
    <w:rsid w:val="006F39CC"/>
    <w:rsid w:val="006F657A"/>
    <w:rsid w:val="0070283C"/>
    <w:rsid w:val="00714F8C"/>
    <w:rsid w:val="00727183"/>
    <w:rsid w:val="007350D8"/>
    <w:rsid w:val="00735AC3"/>
    <w:rsid w:val="00737086"/>
    <w:rsid w:val="00745256"/>
    <w:rsid w:val="007505E2"/>
    <w:rsid w:val="00753D77"/>
    <w:rsid w:val="00754824"/>
    <w:rsid w:val="0075539D"/>
    <w:rsid w:val="00767C6C"/>
    <w:rsid w:val="00774A5A"/>
    <w:rsid w:val="00781DF7"/>
    <w:rsid w:val="007917E9"/>
    <w:rsid w:val="007A5AD3"/>
    <w:rsid w:val="007A6204"/>
    <w:rsid w:val="007A6A37"/>
    <w:rsid w:val="007B0B69"/>
    <w:rsid w:val="007E1FB2"/>
    <w:rsid w:val="007E34DE"/>
    <w:rsid w:val="007F2291"/>
    <w:rsid w:val="00802133"/>
    <w:rsid w:val="00803C3E"/>
    <w:rsid w:val="0080436B"/>
    <w:rsid w:val="00824E33"/>
    <w:rsid w:val="00830EAA"/>
    <w:rsid w:val="008365B3"/>
    <w:rsid w:val="00850003"/>
    <w:rsid w:val="00850863"/>
    <w:rsid w:val="00852D21"/>
    <w:rsid w:val="0085363C"/>
    <w:rsid w:val="00855EE7"/>
    <w:rsid w:val="00863DE3"/>
    <w:rsid w:val="00867E33"/>
    <w:rsid w:val="00870516"/>
    <w:rsid w:val="00873C67"/>
    <w:rsid w:val="008815D3"/>
    <w:rsid w:val="008958D0"/>
    <w:rsid w:val="0089750F"/>
    <w:rsid w:val="008A1CF3"/>
    <w:rsid w:val="008A5883"/>
    <w:rsid w:val="008B52CC"/>
    <w:rsid w:val="008C1B7B"/>
    <w:rsid w:val="008C3DA5"/>
    <w:rsid w:val="008D2064"/>
    <w:rsid w:val="008D2C82"/>
    <w:rsid w:val="008D36F7"/>
    <w:rsid w:val="009157DF"/>
    <w:rsid w:val="009207FC"/>
    <w:rsid w:val="00922301"/>
    <w:rsid w:val="00934BB4"/>
    <w:rsid w:val="009407BD"/>
    <w:rsid w:val="009448D0"/>
    <w:rsid w:val="0095762A"/>
    <w:rsid w:val="009612D9"/>
    <w:rsid w:val="0096739F"/>
    <w:rsid w:val="009676D0"/>
    <w:rsid w:val="009A29E7"/>
    <w:rsid w:val="009A36A0"/>
    <w:rsid w:val="009B3732"/>
    <w:rsid w:val="009B6893"/>
    <w:rsid w:val="009C1419"/>
    <w:rsid w:val="009C2EE9"/>
    <w:rsid w:val="009C4C83"/>
    <w:rsid w:val="009E4B93"/>
    <w:rsid w:val="009F630A"/>
    <w:rsid w:val="00A01561"/>
    <w:rsid w:val="00A02555"/>
    <w:rsid w:val="00A034B0"/>
    <w:rsid w:val="00A17159"/>
    <w:rsid w:val="00A24883"/>
    <w:rsid w:val="00A26918"/>
    <w:rsid w:val="00A26B43"/>
    <w:rsid w:val="00A3770B"/>
    <w:rsid w:val="00A4027E"/>
    <w:rsid w:val="00A47363"/>
    <w:rsid w:val="00A5447C"/>
    <w:rsid w:val="00A56710"/>
    <w:rsid w:val="00A6233E"/>
    <w:rsid w:val="00A6764F"/>
    <w:rsid w:val="00A70BA1"/>
    <w:rsid w:val="00A70CA9"/>
    <w:rsid w:val="00A72F2C"/>
    <w:rsid w:val="00A757B7"/>
    <w:rsid w:val="00A96FF7"/>
    <w:rsid w:val="00A973CA"/>
    <w:rsid w:val="00AC5418"/>
    <w:rsid w:val="00AC5C80"/>
    <w:rsid w:val="00AD03D0"/>
    <w:rsid w:val="00AD2EF7"/>
    <w:rsid w:val="00AD723A"/>
    <w:rsid w:val="00AE46AC"/>
    <w:rsid w:val="00AE49A8"/>
    <w:rsid w:val="00AF3CBF"/>
    <w:rsid w:val="00AF71F5"/>
    <w:rsid w:val="00B03702"/>
    <w:rsid w:val="00B03B63"/>
    <w:rsid w:val="00B04A90"/>
    <w:rsid w:val="00B10F95"/>
    <w:rsid w:val="00B11051"/>
    <w:rsid w:val="00B14E7E"/>
    <w:rsid w:val="00B24C27"/>
    <w:rsid w:val="00B25211"/>
    <w:rsid w:val="00B26D3F"/>
    <w:rsid w:val="00B32323"/>
    <w:rsid w:val="00B3377D"/>
    <w:rsid w:val="00B37AC4"/>
    <w:rsid w:val="00B37AD6"/>
    <w:rsid w:val="00B42EB0"/>
    <w:rsid w:val="00B62003"/>
    <w:rsid w:val="00B918DB"/>
    <w:rsid w:val="00B93334"/>
    <w:rsid w:val="00BA1231"/>
    <w:rsid w:val="00BA7B11"/>
    <w:rsid w:val="00BB2845"/>
    <w:rsid w:val="00BE223E"/>
    <w:rsid w:val="00BE5D96"/>
    <w:rsid w:val="00BE781D"/>
    <w:rsid w:val="00C04137"/>
    <w:rsid w:val="00C05620"/>
    <w:rsid w:val="00C05D69"/>
    <w:rsid w:val="00C06E0C"/>
    <w:rsid w:val="00C15743"/>
    <w:rsid w:val="00C16763"/>
    <w:rsid w:val="00C204E2"/>
    <w:rsid w:val="00C256E3"/>
    <w:rsid w:val="00C257A6"/>
    <w:rsid w:val="00C3639E"/>
    <w:rsid w:val="00C5153D"/>
    <w:rsid w:val="00C537CC"/>
    <w:rsid w:val="00C66A28"/>
    <w:rsid w:val="00C72379"/>
    <w:rsid w:val="00C75658"/>
    <w:rsid w:val="00C762D5"/>
    <w:rsid w:val="00C84479"/>
    <w:rsid w:val="00C965B0"/>
    <w:rsid w:val="00CA041A"/>
    <w:rsid w:val="00CA4CDD"/>
    <w:rsid w:val="00CB012E"/>
    <w:rsid w:val="00CC027C"/>
    <w:rsid w:val="00CC3E07"/>
    <w:rsid w:val="00CC5656"/>
    <w:rsid w:val="00CD1602"/>
    <w:rsid w:val="00CD464E"/>
    <w:rsid w:val="00CE70BD"/>
    <w:rsid w:val="00CF4310"/>
    <w:rsid w:val="00D02F87"/>
    <w:rsid w:val="00D107BE"/>
    <w:rsid w:val="00D116D6"/>
    <w:rsid w:val="00D16A4A"/>
    <w:rsid w:val="00D251BA"/>
    <w:rsid w:val="00D271D9"/>
    <w:rsid w:val="00D34ED9"/>
    <w:rsid w:val="00D36A05"/>
    <w:rsid w:val="00D45CB5"/>
    <w:rsid w:val="00D46F02"/>
    <w:rsid w:val="00D47A48"/>
    <w:rsid w:val="00D65965"/>
    <w:rsid w:val="00D66602"/>
    <w:rsid w:val="00D7156D"/>
    <w:rsid w:val="00D80D9C"/>
    <w:rsid w:val="00D865AB"/>
    <w:rsid w:val="00DA3470"/>
    <w:rsid w:val="00DA416C"/>
    <w:rsid w:val="00DA6C36"/>
    <w:rsid w:val="00DA6D50"/>
    <w:rsid w:val="00DB1982"/>
    <w:rsid w:val="00DB1F46"/>
    <w:rsid w:val="00DB23D6"/>
    <w:rsid w:val="00DB5876"/>
    <w:rsid w:val="00DC6BEC"/>
    <w:rsid w:val="00DD62B6"/>
    <w:rsid w:val="00DE3801"/>
    <w:rsid w:val="00E04D26"/>
    <w:rsid w:val="00E05F4A"/>
    <w:rsid w:val="00E14FC1"/>
    <w:rsid w:val="00E27703"/>
    <w:rsid w:val="00E33CFF"/>
    <w:rsid w:val="00E35AD3"/>
    <w:rsid w:val="00E36834"/>
    <w:rsid w:val="00E435DF"/>
    <w:rsid w:val="00E458C4"/>
    <w:rsid w:val="00E46141"/>
    <w:rsid w:val="00E55A0D"/>
    <w:rsid w:val="00E56386"/>
    <w:rsid w:val="00E578B5"/>
    <w:rsid w:val="00E605D4"/>
    <w:rsid w:val="00E826E7"/>
    <w:rsid w:val="00E864C0"/>
    <w:rsid w:val="00E9028B"/>
    <w:rsid w:val="00E907E7"/>
    <w:rsid w:val="00EA07F2"/>
    <w:rsid w:val="00EB65AB"/>
    <w:rsid w:val="00EC58EB"/>
    <w:rsid w:val="00EC6E0A"/>
    <w:rsid w:val="00ED6FBC"/>
    <w:rsid w:val="00EF6126"/>
    <w:rsid w:val="00EF70A2"/>
    <w:rsid w:val="00F00049"/>
    <w:rsid w:val="00F00A62"/>
    <w:rsid w:val="00F07244"/>
    <w:rsid w:val="00F07B67"/>
    <w:rsid w:val="00F10270"/>
    <w:rsid w:val="00F140B4"/>
    <w:rsid w:val="00F16B26"/>
    <w:rsid w:val="00F23C8E"/>
    <w:rsid w:val="00F26903"/>
    <w:rsid w:val="00F26D02"/>
    <w:rsid w:val="00F31835"/>
    <w:rsid w:val="00F32465"/>
    <w:rsid w:val="00F36CC6"/>
    <w:rsid w:val="00F4138A"/>
    <w:rsid w:val="00F511ED"/>
    <w:rsid w:val="00F55A11"/>
    <w:rsid w:val="00F55B79"/>
    <w:rsid w:val="00F568E1"/>
    <w:rsid w:val="00F714F8"/>
    <w:rsid w:val="00F71B39"/>
    <w:rsid w:val="00F777C0"/>
    <w:rsid w:val="00F80637"/>
    <w:rsid w:val="00F83DDD"/>
    <w:rsid w:val="00F84522"/>
    <w:rsid w:val="00F85F20"/>
    <w:rsid w:val="00F93CFE"/>
    <w:rsid w:val="00FB0B0C"/>
    <w:rsid w:val="00FB15ED"/>
    <w:rsid w:val="00FB25CF"/>
    <w:rsid w:val="00FB3B3D"/>
    <w:rsid w:val="00FB5C05"/>
    <w:rsid w:val="00FC2677"/>
    <w:rsid w:val="00FD16D1"/>
    <w:rsid w:val="00FD34CA"/>
    <w:rsid w:val="00FF4221"/>
    <w:rsid w:val="00F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EA"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n-AU" w:eastAsia="en-AU" w:bidi="ar-SA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abs.gov.au/ausstats/abs@.nsf/mf/1216.0" TargetMode="Externa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tayl@doh.health.nsw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hmrc.org.au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5BDBAF-1651-4CEA-92A0-CC8451BD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htard</cp:lastModifiedBy>
  <cp:revision>9</cp:revision>
  <cp:lastPrinted>2010-10-11T01:09:00Z</cp:lastPrinted>
  <dcterms:created xsi:type="dcterms:W3CDTF">2011-08-22T06:19:00Z</dcterms:created>
  <dcterms:modified xsi:type="dcterms:W3CDTF">2011-11-17T00:45:00Z</dcterms:modified>
</cp:coreProperties>
</file>